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4889" w14:textId="77777777" w:rsidR="00376424" w:rsidRDefault="00376424" w:rsidP="00376424">
      <w:pPr>
        <w:pStyle w:val="Lijstalinea"/>
        <w:spacing w:after="240" w:line="240" w:lineRule="auto"/>
        <w:contextualSpacing w:val="0"/>
        <w:textAlignment w:val="baseline"/>
        <w:rPr>
          <w:rFonts w:cs="Arial"/>
          <w:sz w:val="22"/>
          <w:szCs w:val="22"/>
          <w:lang w:val="en-GB" w:eastAsia="en-GB"/>
        </w:rPr>
      </w:pPr>
      <w:r>
        <w:rPr>
          <w:rFonts w:cs="Arial"/>
          <w:noProof/>
          <w:sz w:val="22"/>
          <w:szCs w:val="22"/>
          <w:lang w:val="en-GB" w:eastAsia="en-GB"/>
        </w:rPr>
        <w:drawing>
          <wp:inline distT="0" distB="0" distL="0" distR="0" wp14:anchorId="407575D9" wp14:editId="7536E091">
            <wp:extent cx="5170170" cy="944880"/>
            <wp:effectExtent l="0" t="0" r="0" b="7620"/>
            <wp:docPr id="5809076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170" cy="944880"/>
                    </a:xfrm>
                    <a:prstGeom prst="rect">
                      <a:avLst/>
                    </a:prstGeom>
                    <a:noFill/>
                  </pic:spPr>
                </pic:pic>
              </a:graphicData>
            </a:graphic>
          </wp:inline>
        </w:drawing>
      </w:r>
    </w:p>
    <w:p w14:paraId="1AC8C371" w14:textId="6E841051" w:rsidR="00793AB1" w:rsidRDefault="00793AB1" w:rsidP="00793AB1">
      <w:pPr>
        <w:pStyle w:val="Lijstalinea"/>
        <w:spacing w:after="240" w:line="240" w:lineRule="auto"/>
        <w:contextualSpacing w:val="0"/>
        <w:textAlignment w:val="baseline"/>
        <w:rPr>
          <w:rFonts w:cs="Arial"/>
          <w:b/>
          <w:bCs/>
          <w:u w:val="single"/>
          <w:lang w:val="en-GB" w:eastAsia="en-GB"/>
        </w:rPr>
      </w:pPr>
      <w:r w:rsidRPr="00793AB1">
        <w:rPr>
          <w:rFonts w:cs="Arial"/>
          <w:b/>
          <w:bCs/>
          <w:u w:val="single"/>
          <w:lang w:val="en-GB" w:eastAsia="en-GB"/>
        </w:rPr>
        <w:t>Policy recommendations</w:t>
      </w:r>
    </w:p>
    <w:p w14:paraId="13A28542" w14:textId="3AE24EA9" w:rsidR="00B06F4D" w:rsidRPr="00E0668D" w:rsidRDefault="00793AB1" w:rsidP="00793AB1">
      <w:pPr>
        <w:pStyle w:val="Lijstalinea"/>
        <w:spacing w:after="240" w:line="240" w:lineRule="auto"/>
        <w:contextualSpacing w:val="0"/>
        <w:textAlignment w:val="baseline"/>
        <w:rPr>
          <w:rFonts w:cs="Arial"/>
          <w:b/>
          <w:bCs/>
          <w:lang w:val="en-US"/>
        </w:rPr>
      </w:pPr>
      <w:r>
        <w:rPr>
          <w:rFonts w:cs="Arial"/>
          <w:b/>
          <w:bCs/>
          <w:u w:val="single"/>
          <w:lang w:val="en-GB" w:eastAsia="en-GB"/>
        </w:rPr>
        <w:t>Introduction:</w:t>
      </w:r>
      <w:r>
        <w:rPr>
          <w:rFonts w:cs="Arial"/>
          <w:b/>
          <w:bCs/>
          <w:u w:val="single"/>
          <w:lang w:val="en-GB" w:eastAsia="en-GB"/>
        </w:rPr>
        <w:br/>
      </w:r>
      <w:r w:rsidRPr="00DD4744">
        <w:rPr>
          <w:rFonts w:cs="Arial"/>
          <w:lang w:val="en-US" w:eastAsia="en-GB"/>
        </w:rPr>
        <w:t>The partners of the Erasmus+ project, Praline defined at the end of their project 18 recommendations</w:t>
      </w:r>
      <w:r w:rsidR="00985CF0" w:rsidRPr="00DD4744">
        <w:rPr>
          <w:rFonts w:cs="Arial"/>
          <w:lang w:val="en-US" w:eastAsia="en-GB"/>
        </w:rPr>
        <w:t xml:space="preserve">, including </w:t>
      </w:r>
      <w:r w:rsidR="00753460" w:rsidRPr="00DD4744">
        <w:rPr>
          <w:rFonts w:cs="Arial"/>
          <w:lang w:val="en-US" w:eastAsia="en-GB"/>
        </w:rPr>
        <w:t>required actions.</w:t>
      </w:r>
      <w:r w:rsidRPr="00DD4744">
        <w:rPr>
          <w:rFonts w:cs="Arial"/>
          <w:lang w:val="en-US" w:eastAsia="en-GB"/>
        </w:rPr>
        <w:t xml:space="preserve"> </w:t>
      </w:r>
      <w:r w:rsidR="00A33EB4" w:rsidRPr="00DD4744">
        <w:rPr>
          <w:rFonts w:cs="Arial"/>
          <w:lang w:val="en-US" w:eastAsia="en-GB"/>
        </w:rPr>
        <w:t xml:space="preserve">The recommendations are based on the </w:t>
      </w:r>
      <w:r w:rsidRPr="00DD4744">
        <w:rPr>
          <w:rFonts w:cs="Arial"/>
          <w:lang w:val="en-US" w:eastAsia="en-GB"/>
        </w:rPr>
        <w:t>Good Practices</w:t>
      </w:r>
      <w:r w:rsidR="006F40F4" w:rsidRPr="00DD4744">
        <w:rPr>
          <w:rFonts w:cs="Arial"/>
          <w:lang w:val="en-US" w:eastAsia="en-GB"/>
        </w:rPr>
        <w:t>, that</w:t>
      </w:r>
      <w:r w:rsidRPr="00DD4744">
        <w:rPr>
          <w:rFonts w:cs="Arial"/>
          <w:lang w:val="en-US" w:eastAsia="en-GB"/>
        </w:rPr>
        <w:t xml:space="preserve"> were shown during the Peer Learning Visits, the online webinars and the discussions that were held after every meeting. </w:t>
      </w:r>
      <w:r w:rsidR="006F40F4" w:rsidRPr="00DD4744">
        <w:rPr>
          <w:rFonts w:cs="Arial"/>
          <w:lang w:val="en-US" w:eastAsia="en-GB"/>
        </w:rPr>
        <w:br/>
      </w:r>
      <w:r w:rsidRPr="00DD4744">
        <w:rPr>
          <w:rFonts w:cs="Arial"/>
          <w:lang w:val="en-US" w:eastAsia="en-GB"/>
        </w:rPr>
        <w:t xml:space="preserve">The recommendations provide opportunity to policy-makers and relevant stakeholders to align them to different national, regional and institutional circumstances. The implementation requires enhanced cooperation among different stakeholders, as they are mentioned in this document, in order to ensure that the recommendations have a real impact. </w:t>
      </w:r>
      <w:r w:rsidR="000A1783" w:rsidRPr="00DD4744">
        <w:rPr>
          <w:rFonts w:cs="Arial"/>
          <w:lang w:val="en-US" w:eastAsia="en-GB"/>
        </w:rPr>
        <w:t xml:space="preserve">The partners of </w:t>
      </w:r>
      <w:r w:rsidR="00935587" w:rsidRPr="00DD4744">
        <w:rPr>
          <w:rFonts w:cs="Arial"/>
          <w:lang w:val="en-US" w:eastAsia="en-GB"/>
        </w:rPr>
        <w:t xml:space="preserve">the Praline project tried with this </w:t>
      </w:r>
      <w:r w:rsidR="00D469F1" w:rsidRPr="00DD4744">
        <w:rPr>
          <w:rFonts w:cs="Arial"/>
          <w:lang w:val="en-US" w:eastAsia="en-GB"/>
        </w:rPr>
        <w:t xml:space="preserve">recommendation-document not only </w:t>
      </w:r>
      <w:r w:rsidR="00866E27" w:rsidRPr="00DD4744">
        <w:rPr>
          <w:rFonts w:cs="Arial"/>
          <w:lang w:val="en-US" w:eastAsia="en-GB"/>
        </w:rPr>
        <w:t xml:space="preserve">to define what needs to be done, </w:t>
      </w:r>
      <w:r w:rsidR="00EF0A6D" w:rsidRPr="00DD4744">
        <w:rPr>
          <w:rFonts w:cs="Arial"/>
          <w:lang w:val="en-US" w:eastAsia="en-GB"/>
        </w:rPr>
        <w:t>b</w:t>
      </w:r>
      <w:r w:rsidR="00866E27" w:rsidRPr="00DD4744">
        <w:rPr>
          <w:rFonts w:cs="Arial"/>
          <w:lang w:val="en-US" w:eastAsia="en-GB"/>
        </w:rPr>
        <w:t xml:space="preserve">ut also to </w:t>
      </w:r>
      <w:r w:rsidR="00EF0A6D" w:rsidRPr="00DD4744">
        <w:rPr>
          <w:rFonts w:cs="Arial"/>
          <w:lang w:val="en-US" w:eastAsia="en-GB"/>
        </w:rPr>
        <w:t xml:space="preserve">take own responsibility </w:t>
      </w:r>
      <w:r w:rsidR="00E87E18" w:rsidRPr="00DD4744">
        <w:rPr>
          <w:rFonts w:cs="Arial"/>
          <w:lang w:val="en-US" w:eastAsia="en-GB"/>
        </w:rPr>
        <w:t xml:space="preserve">by indicating which party needs to take </w:t>
      </w:r>
      <w:r w:rsidR="001924FE" w:rsidRPr="00DD4744">
        <w:rPr>
          <w:rFonts w:cs="Arial"/>
          <w:lang w:val="en-US" w:eastAsia="en-GB"/>
        </w:rPr>
        <w:t xml:space="preserve">a certain action to reach the objectives. </w:t>
      </w:r>
      <w:r w:rsidR="00D13604" w:rsidRPr="00DD4744">
        <w:rPr>
          <w:rFonts w:cs="Arial"/>
          <w:lang w:val="en-US" w:eastAsia="en-GB"/>
        </w:rPr>
        <w:t xml:space="preserve">In the case of this project, </w:t>
      </w:r>
      <w:r w:rsidR="00FE5E6B" w:rsidRPr="00DD4744">
        <w:rPr>
          <w:rFonts w:cs="Arial"/>
          <w:lang w:val="en-US" w:eastAsia="en-GB"/>
        </w:rPr>
        <w:t xml:space="preserve">it concerns providers. </w:t>
      </w:r>
      <w:r w:rsidRPr="00DD4744">
        <w:rPr>
          <w:rFonts w:cs="Arial"/>
          <w:lang w:val="en-US" w:eastAsia="en-GB"/>
        </w:rPr>
        <w:t xml:space="preserve">To promote lifelong learning for every European individual and </w:t>
      </w:r>
      <w:r w:rsidR="00AD3107" w:rsidRPr="00DD4744">
        <w:rPr>
          <w:rFonts w:cs="Arial"/>
          <w:lang w:val="en-US" w:eastAsia="en-GB"/>
        </w:rPr>
        <w:t xml:space="preserve">to contribute in </w:t>
      </w:r>
      <w:r w:rsidRPr="00DD4744">
        <w:rPr>
          <w:rFonts w:cs="Arial"/>
          <w:lang w:val="en-US" w:eastAsia="en-GB"/>
        </w:rPr>
        <w:t>foster</w:t>
      </w:r>
      <w:r w:rsidR="00AD3107" w:rsidRPr="00DD4744">
        <w:rPr>
          <w:rFonts w:cs="Arial"/>
          <w:lang w:val="en-US" w:eastAsia="en-GB"/>
        </w:rPr>
        <w:t>ing</w:t>
      </w:r>
      <w:r w:rsidRPr="00DD4744">
        <w:rPr>
          <w:rFonts w:cs="Arial"/>
          <w:lang w:val="en-US" w:eastAsia="en-GB"/>
        </w:rPr>
        <w:t xml:space="preserve"> an inclusive society, we call upon the EU institutions and the EU Member States’ national, regional and local decision-makers</w:t>
      </w:r>
      <w:r w:rsidR="0010032D" w:rsidRPr="00DD4744">
        <w:rPr>
          <w:rFonts w:cs="Arial"/>
          <w:lang w:val="en-US" w:eastAsia="en-GB"/>
        </w:rPr>
        <w:t>, companies and providers</w:t>
      </w:r>
      <w:r w:rsidRPr="00DD4744">
        <w:rPr>
          <w:rFonts w:cs="Arial"/>
          <w:lang w:val="en-US" w:eastAsia="en-GB"/>
        </w:rPr>
        <w:t xml:space="preserve"> to consider and implement the following eighteen recommendations:</w:t>
      </w:r>
      <w:r>
        <w:rPr>
          <w:rFonts w:cs="Arial"/>
          <w:sz w:val="22"/>
          <w:szCs w:val="22"/>
          <w:lang w:val="en-US" w:eastAsia="en-GB"/>
        </w:rPr>
        <w:br/>
      </w:r>
      <w:r>
        <w:rPr>
          <w:rFonts w:cs="Arial"/>
          <w:sz w:val="22"/>
          <w:szCs w:val="22"/>
          <w:lang w:val="en-US" w:eastAsia="en-GB"/>
        </w:rPr>
        <w:br/>
      </w:r>
      <w:r w:rsidR="00AB1928" w:rsidRPr="00DA399A">
        <w:rPr>
          <w:rFonts w:cs="Arial"/>
          <w:b/>
          <w:bCs/>
          <w:u w:val="single"/>
          <w:lang w:val="en-US"/>
        </w:rPr>
        <w:t>L</w:t>
      </w:r>
      <w:r w:rsidR="00821657" w:rsidRPr="00DA399A">
        <w:rPr>
          <w:rFonts w:cs="Arial"/>
          <w:b/>
          <w:bCs/>
          <w:u w:val="single"/>
          <w:lang w:val="en-US"/>
        </w:rPr>
        <w:t>earning opportunities</w:t>
      </w:r>
    </w:p>
    <w:p w14:paraId="3615827E" w14:textId="57B78471" w:rsidR="00385D0A" w:rsidRPr="003566D0" w:rsidRDefault="00B06F4D" w:rsidP="00EA0310">
      <w:pPr>
        <w:pStyle w:val="Lijstalinea"/>
        <w:numPr>
          <w:ilvl w:val="0"/>
          <w:numId w:val="15"/>
        </w:numPr>
        <w:spacing w:line="240" w:lineRule="auto"/>
        <w:rPr>
          <w:rFonts w:eastAsiaTheme="minorHAnsi" w:cs="Arial"/>
          <w:lang w:val="en-GB" w:eastAsia="en-US"/>
        </w:rPr>
      </w:pPr>
      <w:r w:rsidRPr="003566D0">
        <w:rPr>
          <w:rFonts w:cs="Arial"/>
          <w:lang w:val="en-US"/>
        </w:rPr>
        <w:t>Ensure that all students, independent of socio-economic background, have access to quality education and training in order to provide them with the necessary skills, in particular those required by the digital and green transition.</w:t>
      </w:r>
      <w:r w:rsidR="008E671E" w:rsidRPr="003566D0">
        <w:rPr>
          <w:rFonts w:cs="Arial"/>
          <w:lang w:val="en-US"/>
        </w:rPr>
        <w:t xml:space="preserve"> </w:t>
      </w:r>
      <w:r w:rsidR="00622071" w:rsidRPr="003566D0">
        <w:rPr>
          <w:rFonts w:cs="Arial"/>
          <w:lang w:val="en-US"/>
        </w:rPr>
        <w:t xml:space="preserve">Less common </w:t>
      </w:r>
      <w:r w:rsidR="00484032" w:rsidRPr="003566D0">
        <w:rPr>
          <w:rFonts w:cs="Arial"/>
          <w:lang w:val="en-US"/>
        </w:rPr>
        <w:t xml:space="preserve">approaches to reach out to the ‘hard to get’ target groups </w:t>
      </w:r>
      <w:r w:rsidR="00632256" w:rsidRPr="003566D0">
        <w:rPr>
          <w:rFonts w:cs="Arial"/>
          <w:lang w:val="en-US"/>
        </w:rPr>
        <w:t>might be fruitful</w:t>
      </w:r>
      <w:r w:rsidR="000A0F64">
        <w:rPr>
          <w:rFonts w:cs="Arial"/>
          <w:lang w:val="en-US"/>
        </w:rPr>
        <w:t>.</w:t>
      </w:r>
      <w:r w:rsidR="00632256" w:rsidRPr="003566D0">
        <w:rPr>
          <w:rFonts w:cs="Arial"/>
          <w:lang w:val="en-US"/>
        </w:rPr>
        <w:t xml:space="preserve"> </w:t>
      </w:r>
    </w:p>
    <w:p w14:paraId="6E3679C8" w14:textId="77777777" w:rsidR="009B3C21" w:rsidRPr="003566D0" w:rsidRDefault="009B3C21" w:rsidP="00385D0A">
      <w:pPr>
        <w:spacing w:line="240" w:lineRule="auto"/>
        <w:rPr>
          <w:rFonts w:cs="Arial"/>
          <w:lang w:val="en-US" w:eastAsia="en-GB"/>
        </w:rPr>
      </w:pPr>
    </w:p>
    <w:p w14:paraId="358B15B5" w14:textId="6B238937" w:rsidR="005B11CD" w:rsidRPr="003566D0" w:rsidRDefault="00251F00" w:rsidP="00774655">
      <w:pPr>
        <w:spacing w:line="240" w:lineRule="auto"/>
        <w:ind w:left="720"/>
        <w:rPr>
          <w:rFonts w:cs="Arial"/>
          <w:lang w:val="en-GB" w:eastAsia="en-GB"/>
        </w:rPr>
      </w:pPr>
      <w:r w:rsidRPr="003566D0">
        <w:rPr>
          <w:rFonts w:cs="Arial"/>
          <w:b/>
          <w:bCs/>
          <w:lang w:val="en-GB" w:eastAsia="en-GB"/>
        </w:rPr>
        <w:t>Actions</w:t>
      </w:r>
      <w:r w:rsidR="00493A0A" w:rsidRPr="003566D0">
        <w:rPr>
          <w:rFonts w:cs="Arial"/>
          <w:b/>
          <w:bCs/>
          <w:lang w:val="en-GB" w:eastAsia="en-GB"/>
        </w:rPr>
        <w:t xml:space="preserve"> of providers</w:t>
      </w:r>
      <w:r w:rsidRPr="003566D0">
        <w:rPr>
          <w:rFonts w:cs="Arial"/>
          <w:b/>
          <w:bCs/>
          <w:lang w:val="en-GB" w:eastAsia="en-GB"/>
        </w:rPr>
        <w:t>:</w:t>
      </w:r>
      <w:r w:rsidRPr="003566D0">
        <w:rPr>
          <w:rFonts w:cs="Arial"/>
          <w:lang w:val="en-GB" w:eastAsia="en-GB"/>
        </w:rPr>
        <w:t xml:space="preserve"> </w:t>
      </w:r>
      <w:r w:rsidR="009B3C21" w:rsidRPr="003566D0">
        <w:rPr>
          <w:rFonts w:cs="Arial"/>
          <w:lang w:val="en-GB" w:eastAsia="en-GB"/>
        </w:rPr>
        <w:t xml:space="preserve">Identify groups at the local level which </w:t>
      </w:r>
      <w:r w:rsidR="00287421" w:rsidRPr="003566D0">
        <w:rPr>
          <w:rFonts w:cs="Arial"/>
          <w:lang w:val="en-GB" w:eastAsia="en-GB"/>
        </w:rPr>
        <w:t>need</w:t>
      </w:r>
      <w:r w:rsidR="009B3C21" w:rsidRPr="003566D0">
        <w:rPr>
          <w:rFonts w:cs="Arial"/>
          <w:lang w:val="en-GB" w:eastAsia="en-GB"/>
        </w:rPr>
        <w:t xml:space="preserve"> to be supported. Lobby on behalf of these groups </w:t>
      </w:r>
      <w:r w:rsidR="008362BE" w:rsidRPr="003566D0">
        <w:rPr>
          <w:rFonts w:cs="Arial"/>
          <w:lang w:val="en-GB" w:eastAsia="en-GB"/>
        </w:rPr>
        <w:t>at</w:t>
      </w:r>
      <w:r w:rsidR="009B3C21" w:rsidRPr="003566D0">
        <w:rPr>
          <w:rFonts w:cs="Arial"/>
          <w:lang w:val="en-GB" w:eastAsia="en-GB"/>
        </w:rPr>
        <w:t xml:space="preserve"> policy makers. Define governance and accountability structures. </w:t>
      </w:r>
      <w:r w:rsidR="005B11CD" w:rsidRPr="003566D0">
        <w:rPr>
          <w:rFonts w:cs="Arial"/>
          <w:lang w:val="en-GB" w:eastAsia="en-GB"/>
        </w:rPr>
        <w:br/>
      </w:r>
      <w:r w:rsidR="00267379" w:rsidRPr="003566D0">
        <w:rPr>
          <w:rFonts w:cs="Arial"/>
          <w:lang w:val="en-GB" w:eastAsia="en-GB"/>
        </w:rPr>
        <w:t>Qualification centres should be nearby.</w:t>
      </w:r>
    </w:p>
    <w:p w14:paraId="4923F354" w14:textId="56CC2ACF" w:rsidR="00F841A3" w:rsidRPr="003566D0" w:rsidRDefault="007703F7" w:rsidP="00774655">
      <w:pPr>
        <w:spacing w:line="240" w:lineRule="auto"/>
        <w:ind w:left="720"/>
        <w:rPr>
          <w:rFonts w:eastAsiaTheme="minorHAnsi" w:cs="Arial"/>
          <w:lang w:val="en-GB" w:eastAsia="en-US"/>
        </w:rPr>
      </w:pPr>
      <w:r w:rsidRPr="003566D0">
        <w:rPr>
          <w:rFonts w:cs="Arial"/>
          <w:b/>
          <w:bCs/>
          <w:lang w:val="en-GB" w:eastAsia="en-GB"/>
        </w:rPr>
        <w:t>Actions of policymakers:</w:t>
      </w:r>
      <w:r w:rsidRPr="003566D0">
        <w:rPr>
          <w:rFonts w:cs="Arial"/>
          <w:lang w:val="en-US" w:eastAsia="en-GB"/>
        </w:rPr>
        <w:t xml:space="preserve"> </w:t>
      </w:r>
      <w:r w:rsidR="00842DFD" w:rsidRPr="003566D0">
        <w:rPr>
          <w:rFonts w:cs="Arial"/>
          <w:lang w:val="en-US" w:eastAsia="en-GB"/>
        </w:rPr>
        <w:t>Providing individual learning accounts</w:t>
      </w:r>
      <w:r w:rsidR="00873D17" w:rsidRPr="003566D0">
        <w:rPr>
          <w:rFonts w:cs="Arial"/>
          <w:lang w:val="en-US" w:eastAsia="en-GB"/>
        </w:rPr>
        <w:t xml:space="preserve"> or vouchers that makes learning affordable</w:t>
      </w:r>
      <w:r w:rsidR="00DE0195" w:rsidRPr="003566D0">
        <w:rPr>
          <w:rFonts w:cs="Arial"/>
          <w:lang w:val="en-US" w:eastAsia="en-GB"/>
        </w:rPr>
        <w:t xml:space="preserve">. </w:t>
      </w:r>
      <w:r w:rsidR="00234396" w:rsidRPr="003566D0">
        <w:rPr>
          <w:rFonts w:cs="Arial"/>
          <w:lang w:val="en-US" w:eastAsia="en-GB"/>
        </w:rPr>
        <w:t xml:space="preserve">Ensuring other </w:t>
      </w:r>
      <w:r w:rsidR="0013647B" w:rsidRPr="003566D0">
        <w:rPr>
          <w:rFonts w:cs="Arial"/>
          <w:lang w:val="en-US" w:eastAsia="en-GB"/>
        </w:rPr>
        <w:t>preconditions, like affordable childcare</w:t>
      </w:r>
      <w:r w:rsidR="00FA45EA" w:rsidRPr="003566D0">
        <w:rPr>
          <w:rFonts w:cs="Arial"/>
          <w:lang w:val="en-US" w:eastAsia="en-GB"/>
        </w:rPr>
        <w:t>,</w:t>
      </w:r>
      <w:r w:rsidR="0013647B" w:rsidRPr="003566D0">
        <w:rPr>
          <w:rFonts w:cs="Arial"/>
          <w:lang w:val="en-US" w:eastAsia="en-GB"/>
        </w:rPr>
        <w:t xml:space="preserve"> t</w:t>
      </w:r>
      <w:r w:rsidR="00467405" w:rsidRPr="003566D0">
        <w:rPr>
          <w:rFonts w:cs="Arial"/>
          <w:lang w:val="en-US" w:eastAsia="en-GB"/>
        </w:rPr>
        <w:t xml:space="preserve">o </w:t>
      </w:r>
      <w:r w:rsidR="00344D36" w:rsidRPr="003566D0">
        <w:rPr>
          <w:rFonts w:cs="Arial"/>
          <w:lang w:val="en-US" w:eastAsia="en-GB"/>
        </w:rPr>
        <w:t>make learning more feasible.</w:t>
      </w:r>
      <w:r w:rsidR="00AC0B2E" w:rsidRPr="003566D0">
        <w:rPr>
          <w:rFonts w:cs="Arial"/>
          <w:lang w:val="en-US" w:eastAsia="en-GB"/>
        </w:rPr>
        <w:t xml:space="preserve"> </w:t>
      </w:r>
      <w:r w:rsidR="00451AEB" w:rsidRPr="003566D0">
        <w:rPr>
          <w:rFonts w:cs="Arial"/>
          <w:lang w:val="en-US" w:eastAsia="en-GB"/>
        </w:rPr>
        <w:t xml:space="preserve">Take into account that </w:t>
      </w:r>
      <w:r w:rsidR="00A41C77" w:rsidRPr="003566D0">
        <w:rPr>
          <w:rFonts w:cs="Arial"/>
          <w:lang w:val="en-US" w:eastAsia="en-GB"/>
        </w:rPr>
        <w:t>a</w:t>
      </w:r>
      <w:r w:rsidR="00451AEB" w:rsidRPr="003566D0">
        <w:rPr>
          <w:rFonts w:cs="Arial"/>
          <w:lang w:val="en-US" w:eastAsia="en-GB"/>
        </w:rPr>
        <w:t>dult</w:t>
      </w:r>
      <w:r w:rsidR="00A41C77" w:rsidRPr="003566D0">
        <w:rPr>
          <w:rFonts w:cs="Arial"/>
          <w:lang w:val="en-US" w:eastAsia="en-GB"/>
        </w:rPr>
        <w:t>s’</w:t>
      </w:r>
      <w:r w:rsidR="00451AEB" w:rsidRPr="003566D0">
        <w:rPr>
          <w:rFonts w:cs="Arial"/>
          <w:lang w:val="en-US" w:eastAsia="en-GB"/>
        </w:rPr>
        <w:t xml:space="preserve"> motivation problems can be due to family situations, time limits and financial issues</w:t>
      </w:r>
      <w:r w:rsidR="00F841A3" w:rsidRPr="003566D0">
        <w:rPr>
          <w:rFonts w:cs="Arial"/>
          <w:lang w:val="en-US" w:eastAsia="en-GB"/>
        </w:rPr>
        <w:br/>
      </w:r>
    </w:p>
    <w:p w14:paraId="0D7F1BE8" w14:textId="7C01175B" w:rsidR="00C804E0" w:rsidRPr="003566D0" w:rsidRDefault="0025207C" w:rsidP="00C804E0">
      <w:pPr>
        <w:numPr>
          <w:ilvl w:val="0"/>
          <w:numId w:val="15"/>
        </w:numPr>
        <w:spacing w:after="240" w:line="240" w:lineRule="auto"/>
        <w:textAlignment w:val="baseline"/>
        <w:rPr>
          <w:rFonts w:cs="Arial"/>
          <w:lang w:val="en-US"/>
        </w:rPr>
      </w:pPr>
      <w:r w:rsidRPr="003566D0">
        <w:rPr>
          <w:rFonts w:cs="Arial"/>
          <w:lang w:val="en-GB" w:eastAsia="en-GB"/>
        </w:rPr>
        <w:t>There is a need to be more innovative in delivery models for adult education, creating flexible models for personalised learning paths including the recognition of prior learning and work experience. This should be reflected in a choice of access to learners – face-to-face, online or a mix of both. </w:t>
      </w:r>
      <w:r w:rsidR="000A0F64" w:rsidRPr="003566D0">
        <w:rPr>
          <w:rFonts w:cs="Arial"/>
          <w:lang w:val="en-GB" w:eastAsia="en-GB"/>
        </w:rPr>
        <w:t xml:space="preserve"> </w:t>
      </w:r>
      <w:r w:rsidR="00C804E0" w:rsidRPr="003566D0">
        <w:rPr>
          <w:rFonts w:cs="Arial"/>
          <w:lang w:val="en-GB" w:eastAsia="en-GB"/>
        </w:rPr>
        <w:br/>
      </w:r>
      <w:r w:rsidR="00C804E0" w:rsidRPr="003566D0">
        <w:rPr>
          <w:rFonts w:cs="Arial"/>
          <w:lang w:val="en-GB" w:eastAsia="en-GB"/>
        </w:rPr>
        <w:br/>
      </w:r>
      <w:r w:rsidR="00C804E0" w:rsidRPr="003566D0">
        <w:rPr>
          <w:rFonts w:cs="Arial"/>
          <w:b/>
          <w:bCs/>
          <w:lang w:val="en-GB"/>
        </w:rPr>
        <w:t>Actions of providers:</w:t>
      </w:r>
      <w:r w:rsidR="00C804E0" w:rsidRPr="003566D0">
        <w:rPr>
          <w:rFonts w:cs="Arial"/>
          <w:lang w:val="en-GB"/>
        </w:rPr>
        <w:t xml:space="preserve"> Move to more learner centred approach. Bridge the gap between required skills and those skills already present.</w:t>
      </w:r>
      <w:r w:rsidR="00C804E0" w:rsidRPr="003566D0">
        <w:rPr>
          <w:rFonts w:cs="Arial"/>
          <w:lang w:val="en-GB"/>
        </w:rPr>
        <w:br/>
      </w:r>
      <w:r w:rsidR="00C804E0" w:rsidRPr="003566D0">
        <w:rPr>
          <w:rFonts w:cs="Arial"/>
          <w:b/>
          <w:bCs/>
          <w:lang w:val="en-GB"/>
        </w:rPr>
        <w:t>Actions of policymakers:</w:t>
      </w:r>
      <w:r w:rsidR="00C804E0" w:rsidRPr="003566D0">
        <w:rPr>
          <w:rFonts w:cs="Arial"/>
          <w:lang w:val="en-GB"/>
        </w:rPr>
        <w:t xml:space="preserve"> Provide the legal frameworks to make this possible. Paid time off for study leave. Must be regulated through law with a requirement for employers to comply.</w:t>
      </w:r>
      <w:r w:rsidR="00C804E0" w:rsidRPr="003566D0">
        <w:rPr>
          <w:rFonts w:cs="Arial"/>
          <w:lang w:val="en-GB"/>
        </w:rPr>
        <w:br/>
      </w:r>
      <w:r w:rsidR="00C804E0" w:rsidRPr="003566D0">
        <w:rPr>
          <w:rFonts w:cs="Arial"/>
          <w:b/>
          <w:bCs/>
          <w:lang w:val="en-GB"/>
        </w:rPr>
        <w:t>Actions of providers, employers and policy makers:</w:t>
      </w:r>
      <w:r w:rsidR="00C804E0" w:rsidRPr="003566D0">
        <w:rPr>
          <w:rFonts w:cs="Arial"/>
          <w:lang w:val="en-GB"/>
        </w:rPr>
        <w:t xml:space="preserve"> </w:t>
      </w:r>
      <w:r w:rsidR="00C804E0" w:rsidRPr="003566D0">
        <w:rPr>
          <w:rFonts w:cs="Arial"/>
          <w:lang w:val="en-US"/>
        </w:rPr>
        <w:t>Increase social dialogue between employer representatives and associations and ministries.</w:t>
      </w:r>
      <w:r w:rsidR="005674E5">
        <w:rPr>
          <w:rFonts w:cs="Arial"/>
          <w:lang w:val="en-US"/>
        </w:rPr>
        <w:br/>
      </w:r>
    </w:p>
    <w:p w14:paraId="0A3FD1B2" w14:textId="2E1DE4FD" w:rsidR="003D614F" w:rsidRPr="003566D0" w:rsidRDefault="003843AB" w:rsidP="00EA0310">
      <w:pPr>
        <w:numPr>
          <w:ilvl w:val="0"/>
          <w:numId w:val="15"/>
        </w:numPr>
        <w:spacing w:after="240" w:line="240" w:lineRule="auto"/>
        <w:textAlignment w:val="baseline"/>
        <w:rPr>
          <w:rFonts w:cs="Arial"/>
          <w:lang w:val="en-GB"/>
        </w:rPr>
      </w:pPr>
      <w:r w:rsidRPr="003566D0">
        <w:rPr>
          <w:rFonts w:cs="Arial"/>
          <w:lang w:val="en-GB"/>
        </w:rPr>
        <w:lastRenderedPageBreak/>
        <w:t xml:space="preserve">Ensure that </w:t>
      </w:r>
      <w:r w:rsidR="009E786A" w:rsidRPr="003566D0">
        <w:rPr>
          <w:rFonts w:cs="Arial"/>
          <w:lang w:val="en-GB"/>
        </w:rPr>
        <w:t xml:space="preserve">salary goes on during </w:t>
      </w:r>
      <w:r w:rsidR="00ED35FA" w:rsidRPr="003566D0">
        <w:rPr>
          <w:rFonts w:cs="Arial"/>
          <w:lang w:val="en-GB"/>
        </w:rPr>
        <w:t>study leave</w:t>
      </w:r>
      <w:r w:rsidR="005D6F11" w:rsidRPr="003566D0">
        <w:rPr>
          <w:rFonts w:cs="Arial"/>
          <w:lang w:val="en-GB"/>
        </w:rPr>
        <w:t xml:space="preserve">. This must </w:t>
      </w:r>
      <w:r w:rsidR="004E3A4D" w:rsidRPr="003566D0">
        <w:rPr>
          <w:rFonts w:cs="Arial"/>
          <w:lang w:val="en-GB"/>
        </w:rPr>
        <w:t xml:space="preserve">be </w:t>
      </w:r>
      <w:r w:rsidR="005D6F11" w:rsidRPr="003566D0">
        <w:rPr>
          <w:rFonts w:cs="Arial"/>
          <w:lang w:val="en-GB"/>
        </w:rPr>
        <w:t xml:space="preserve">regulated through </w:t>
      </w:r>
      <w:r w:rsidR="00FF4424" w:rsidRPr="003566D0">
        <w:rPr>
          <w:rFonts w:cs="Arial"/>
          <w:lang w:val="en-GB"/>
        </w:rPr>
        <w:t>law with a requirement for employers to comply.</w:t>
      </w:r>
      <w:r w:rsidR="00886525" w:rsidRPr="003566D0">
        <w:rPr>
          <w:rFonts w:cs="Arial"/>
          <w:lang w:val="en-GB"/>
        </w:rPr>
        <w:br/>
      </w:r>
      <w:r w:rsidR="00886525" w:rsidRPr="003566D0">
        <w:rPr>
          <w:rFonts w:cs="Arial"/>
          <w:lang w:val="en-GB"/>
        </w:rPr>
        <w:br/>
      </w:r>
      <w:r w:rsidR="00886525" w:rsidRPr="003566D0">
        <w:rPr>
          <w:rFonts w:cs="Arial"/>
          <w:b/>
          <w:bCs/>
          <w:lang w:val="en-GB"/>
        </w:rPr>
        <w:t xml:space="preserve">Actions of </w:t>
      </w:r>
      <w:r w:rsidR="00F82DBB" w:rsidRPr="003566D0">
        <w:rPr>
          <w:rFonts w:cs="Arial"/>
          <w:b/>
          <w:bCs/>
          <w:lang w:val="en-GB"/>
        </w:rPr>
        <w:t>employers:</w:t>
      </w:r>
      <w:r w:rsidR="00FF4424" w:rsidRPr="003566D0">
        <w:rPr>
          <w:rFonts w:cs="Arial"/>
          <w:b/>
          <w:bCs/>
          <w:lang w:val="en-GB"/>
        </w:rPr>
        <w:t xml:space="preserve"> </w:t>
      </w:r>
      <w:r w:rsidR="00ED35FA" w:rsidRPr="003566D0">
        <w:rPr>
          <w:rFonts w:cs="Arial"/>
          <w:b/>
          <w:bCs/>
          <w:lang w:val="en-GB"/>
        </w:rPr>
        <w:t xml:space="preserve"> </w:t>
      </w:r>
      <w:r w:rsidR="00F82DBB" w:rsidRPr="003566D0">
        <w:rPr>
          <w:rFonts w:cs="Arial"/>
          <w:lang w:val="en-GB"/>
        </w:rPr>
        <w:t>Facilitate</w:t>
      </w:r>
      <w:r w:rsidR="00F82DBB" w:rsidRPr="003566D0">
        <w:rPr>
          <w:rFonts w:cs="Arial"/>
          <w:b/>
          <w:bCs/>
          <w:lang w:val="en-GB"/>
        </w:rPr>
        <w:t xml:space="preserve"> </w:t>
      </w:r>
      <w:r w:rsidR="00DC5F66" w:rsidRPr="003566D0">
        <w:rPr>
          <w:rFonts w:cs="Arial"/>
          <w:lang w:val="en-GB"/>
        </w:rPr>
        <w:t>paid time off for study leave</w:t>
      </w:r>
      <w:r w:rsidR="00671CDC" w:rsidRPr="003566D0">
        <w:rPr>
          <w:rFonts w:cs="Arial"/>
          <w:lang w:val="en-GB"/>
        </w:rPr>
        <w:t>. Make it part of the company policy.</w:t>
      </w:r>
      <w:r w:rsidR="004E3A4D" w:rsidRPr="003566D0">
        <w:rPr>
          <w:rFonts w:cs="Arial"/>
          <w:lang w:val="en-GB"/>
        </w:rPr>
        <w:t xml:space="preserve"> </w:t>
      </w:r>
      <w:r w:rsidR="00566C16" w:rsidRPr="003566D0">
        <w:rPr>
          <w:rFonts w:cs="Arial"/>
          <w:lang w:val="en-GB"/>
        </w:rPr>
        <w:t>Regulate it through the social partners dialogue.</w:t>
      </w:r>
      <w:r w:rsidR="00671CDC" w:rsidRPr="003566D0">
        <w:rPr>
          <w:rFonts w:cs="Arial"/>
          <w:lang w:val="en-GB"/>
        </w:rPr>
        <w:br/>
      </w:r>
      <w:r w:rsidR="00671CDC" w:rsidRPr="003566D0">
        <w:rPr>
          <w:rFonts w:cs="Arial"/>
          <w:b/>
          <w:bCs/>
          <w:lang w:val="en-GB"/>
        </w:rPr>
        <w:t xml:space="preserve">Actions of policy makers: </w:t>
      </w:r>
      <w:r w:rsidR="00671CDC" w:rsidRPr="003566D0">
        <w:rPr>
          <w:rFonts w:cs="Arial"/>
          <w:lang w:val="en-GB"/>
        </w:rPr>
        <w:t xml:space="preserve">Regulate paid time off </w:t>
      </w:r>
      <w:r w:rsidR="0010769A" w:rsidRPr="003566D0">
        <w:rPr>
          <w:rFonts w:cs="Arial"/>
          <w:lang w:val="en-GB"/>
        </w:rPr>
        <w:t xml:space="preserve">for study leave </w:t>
      </w:r>
      <w:r w:rsidR="00566C16" w:rsidRPr="003566D0">
        <w:rPr>
          <w:rFonts w:cs="Arial"/>
          <w:lang w:val="en-GB"/>
        </w:rPr>
        <w:t xml:space="preserve">by law. Encourage the social dialogue on this issue. </w:t>
      </w:r>
    </w:p>
    <w:p w14:paraId="71BB5502" w14:textId="77777777" w:rsidR="002A1F24" w:rsidRPr="003566D0" w:rsidRDefault="002A1F24" w:rsidP="00887F38">
      <w:pPr>
        <w:spacing w:line="240" w:lineRule="auto"/>
        <w:ind w:left="785"/>
        <w:rPr>
          <w:rFonts w:cs="Arial"/>
          <w:b/>
          <w:bCs/>
          <w:lang w:val="en-US" w:eastAsia="en-GB"/>
        </w:rPr>
      </w:pPr>
    </w:p>
    <w:p w14:paraId="250D7AE4" w14:textId="6BFDB79B" w:rsidR="00887F38" w:rsidRPr="003566D0" w:rsidRDefault="00887F38" w:rsidP="00887F38">
      <w:pPr>
        <w:spacing w:line="240" w:lineRule="auto"/>
        <w:ind w:left="785"/>
        <w:rPr>
          <w:rFonts w:eastAsiaTheme="minorHAnsi" w:cs="Arial"/>
          <w:b/>
          <w:bCs/>
          <w:u w:val="single"/>
          <w:lang w:val="en-GB" w:eastAsia="en-US"/>
        </w:rPr>
      </w:pPr>
      <w:proofErr w:type="spellStart"/>
      <w:r w:rsidRPr="003566D0">
        <w:rPr>
          <w:rFonts w:cs="Arial"/>
          <w:b/>
          <w:bCs/>
          <w:u w:val="single"/>
          <w:lang w:val="en-US" w:eastAsia="en-GB"/>
        </w:rPr>
        <w:t>Labour</w:t>
      </w:r>
      <w:proofErr w:type="spellEnd"/>
      <w:r w:rsidRPr="003566D0">
        <w:rPr>
          <w:rFonts w:cs="Arial"/>
          <w:b/>
          <w:bCs/>
          <w:u w:val="single"/>
          <w:lang w:val="en-US" w:eastAsia="en-GB"/>
        </w:rPr>
        <w:t xml:space="preserve"> market and other stakeholders</w:t>
      </w:r>
      <w:r w:rsidR="00DA399A" w:rsidRPr="003566D0">
        <w:rPr>
          <w:rFonts w:cs="Arial"/>
          <w:b/>
          <w:bCs/>
          <w:u w:val="single"/>
          <w:lang w:val="en-US" w:eastAsia="en-GB"/>
        </w:rPr>
        <w:br/>
      </w:r>
    </w:p>
    <w:p w14:paraId="4C0C7155" w14:textId="48714322" w:rsidR="00B13412" w:rsidRPr="003566D0" w:rsidRDefault="003D614F" w:rsidP="003D614F">
      <w:pPr>
        <w:numPr>
          <w:ilvl w:val="0"/>
          <w:numId w:val="15"/>
        </w:numPr>
        <w:spacing w:line="240" w:lineRule="auto"/>
        <w:rPr>
          <w:rFonts w:eastAsiaTheme="minorHAnsi" w:cs="Arial"/>
          <w:lang w:val="en-GB" w:eastAsia="en-US"/>
        </w:rPr>
      </w:pPr>
      <w:r w:rsidRPr="003566D0">
        <w:rPr>
          <w:rFonts w:cs="Arial"/>
          <w:lang w:val="en-US" w:eastAsia="en-GB"/>
        </w:rPr>
        <w:t xml:space="preserve">Ensure a stronger link between educational institutions and the demands of the </w:t>
      </w:r>
      <w:proofErr w:type="spellStart"/>
      <w:r w:rsidRPr="003566D0">
        <w:rPr>
          <w:rFonts w:cs="Arial"/>
          <w:lang w:val="en-US" w:eastAsia="en-GB"/>
        </w:rPr>
        <w:t>labour</w:t>
      </w:r>
      <w:proofErr w:type="spellEnd"/>
      <w:r w:rsidRPr="003566D0">
        <w:rPr>
          <w:rFonts w:cs="Arial"/>
          <w:lang w:val="en-US" w:eastAsia="en-GB"/>
        </w:rPr>
        <w:t xml:space="preserve"> market in order to increase the responsiveness of education and training systems to meet the needs of learners and the rapid changes in the </w:t>
      </w:r>
      <w:proofErr w:type="spellStart"/>
      <w:r w:rsidRPr="003566D0">
        <w:rPr>
          <w:rFonts w:cs="Arial"/>
          <w:lang w:val="en-US" w:eastAsia="en-GB"/>
        </w:rPr>
        <w:t>labour</w:t>
      </w:r>
      <w:proofErr w:type="spellEnd"/>
      <w:r w:rsidRPr="003566D0">
        <w:rPr>
          <w:rFonts w:cs="Arial"/>
          <w:lang w:val="en-US" w:eastAsia="en-GB"/>
        </w:rPr>
        <w:t xml:space="preserve"> market and society as well as enable smooth transitions.</w:t>
      </w:r>
      <w:r w:rsidR="000A0F64" w:rsidRPr="003566D0">
        <w:rPr>
          <w:rFonts w:cs="Arial"/>
          <w:lang w:val="en-US" w:eastAsia="en-GB"/>
        </w:rPr>
        <w:t xml:space="preserve"> </w:t>
      </w:r>
      <w:r w:rsidR="004C539C" w:rsidRPr="003566D0">
        <w:rPr>
          <w:rFonts w:cs="Arial"/>
          <w:lang w:val="en-US" w:eastAsia="en-GB"/>
        </w:rPr>
        <w:br/>
      </w:r>
    </w:p>
    <w:p w14:paraId="2F3E7D0F" w14:textId="007178F2" w:rsidR="00804D7C" w:rsidRPr="003566D0" w:rsidRDefault="00B13412" w:rsidP="00B13412">
      <w:pPr>
        <w:spacing w:line="240" w:lineRule="auto"/>
        <w:ind w:left="785"/>
        <w:rPr>
          <w:rFonts w:cs="Arial"/>
          <w:lang w:val="en-US" w:eastAsia="en-GB"/>
        </w:rPr>
      </w:pPr>
      <w:r w:rsidRPr="003566D0">
        <w:rPr>
          <w:rFonts w:cs="Arial"/>
          <w:b/>
          <w:bCs/>
          <w:lang w:val="en-US" w:eastAsia="en-GB"/>
        </w:rPr>
        <w:t>Actions of providers</w:t>
      </w:r>
      <w:r w:rsidR="00AD32B9" w:rsidRPr="003566D0">
        <w:rPr>
          <w:rFonts w:cs="Arial"/>
          <w:b/>
          <w:bCs/>
          <w:lang w:val="en-US" w:eastAsia="en-GB"/>
        </w:rPr>
        <w:t xml:space="preserve"> and employers</w:t>
      </w:r>
      <w:r w:rsidR="00410FD8" w:rsidRPr="003566D0">
        <w:rPr>
          <w:rFonts w:cs="Arial"/>
          <w:b/>
          <w:bCs/>
          <w:lang w:val="en-US" w:eastAsia="en-GB"/>
        </w:rPr>
        <w:t>:</w:t>
      </w:r>
      <w:r w:rsidR="00410FD8" w:rsidRPr="003566D0">
        <w:rPr>
          <w:rFonts w:cs="Arial"/>
          <w:lang w:val="en-US" w:eastAsia="en-GB"/>
        </w:rPr>
        <w:t xml:space="preserve"> </w:t>
      </w:r>
      <w:r w:rsidRPr="003566D0">
        <w:rPr>
          <w:rFonts w:cs="Arial"/>
          <w:lang w:val="en-US" w:eastAsia="en-GB"/>
        </w:rPr>
        <w:t xml:space="preserve">Working with employers to </w:t>
      </w:r>
      <w:r w:rsidR="00706DE1" w:rsidRPr="003566D0">
        <w:rPr>
          <w:rFonts w:cs="Arial"/>
          <w:lang w:val="en-US" w:eastAsia="en-GB"/>
        </w:rPr>
        <w:t xml:space="preserve">come to </w:t>
      </w:r>
      <w:r w:rsidR="00C04DA0" w:rsidRPr="003566D0">
        <w:rPr>
          <w:rFonts w:cs="Arial"/>
          <w:lang w:val="en-US" w:eastAsia="en-GB"/>
        </w:rPr>
        <w:t xml:space="preserve">a joint responsibility </w:t>
      </w:r>
      <w:r w:rsidRPr="003566D0">
        <w:rPr>
          <w:rFonts w:cs="Arial"/>
          <w:lang w:val="en-US" w:eastAsia="en-GB"/>
        </w:rPr>
        <w:t>as education leaders a</w:t>
      </w:r>
      <w:r w:rsidR="00C04DA0" w:rsidRPr="003566D0">
        <w:rPr>
          <w:rFonts w:cs="Arial"/>
          <w:lang w:val="en-US" w:eastAsia="en-GB"/>
        </w:rPr>
        <w:t>nd</w:t>
      </w:r>
      <w:r w:rsidRPr="003566D0">
        <w:rPr>
          <w:rFonts w:cs="Arial"/>
          <w:lang w:val="en-US" w:eastAsia="en-GB"/>
        </w:rPr>
        <w:t xml:space="preserve"> VET Providers. </w:t>
      </w:r>
      <w:r w:rsidR="00A079C1" w:rsidRPr="003566D0">
        <w:rPr>
          <w:rFonts w:cs="Arial"/>
          <w:lang w:val="en-US" w:eastAsia="en-GB"/>
        </w:rPr>
        <w:t xml:space="preserve">Both parties </w:t>
      </w:r>
      <w:r w:rsidR="00577197" w:rsidRPr="003566D0">
        <w:rPr>
          <w:rFonts w:cs="Arial"/>
          <w:lang w:val="en-US" w:eastAsia="en-GB"/>
        </w:rPr>
        <w:t xml:space="preserve">must commit to </w:t>
      </w:r>
      <w:r w:rsidR="001108F1" w:rsidRPr="003566D0">
        <w:rPr>
          <w:rFonts w:cs="Arial"/>
          <w:lang w:val="en-US" w:eastAsia="en-GB"/>
        </w:rPr>
        <w:t xml:space="preserve">put pressure on policy makers </w:t>
      </w:r>
      <w:r w:rsidR="00B01B0D" w:rsidRPr="003566D0">
        <w:rPr>
          <w:rFonts w:cs="Arial"/>
          <w:lang w:val="en-US" w:eastAsia="en-GB"/>
        </w:rPr>
        <w:t xml:space="preserve">to come to </w:t>
      </w:r>
      <w:r w:rsidRPr="003566D0">
        <w:rPr>
          <w:rFonts w:cs="Arial"/>
          <w:lang w:val="en-US" w:eastAsia="en-GB"/>
        </w:rPr>
        <w:t>flexible modes of delivery.</w:t>
      </w:r>
      <w:r w:rsidR="00DB3420" w:rsidRPr="003566D0">
        <w:rPr>
          <w:rFonts w:cs="Arial"/>
          <w:lang w:val="en-US" w:eastAsia="en-GB"/>
        </w:rPr>
        <w:br/>
      </w:r>
      <w:r w:rsidR="009F6058" w:rsidRPr="003566D0">
        <w:rPr>
          <w:rFonts w:cs="Arial"/>
          <w:lang w:val="en-US" w:eastAsia="en-GB"/>
        </w:rPr>
        <w:t>Consider together</w:t>
      </w:r>
      <w:r w:rsidR="00342AFA" w:rsidRPr="003566D0">
        <w:rPr>
          <w:rFonts w:cs="Arial"/>
          <w:lang w:val="en-US" w:eastAsia="en-GB"/>
        </w:rPr>
        <w:t xml:space="preserve"> with employers</w:t>
      </w:r>
      <w:r w:rsidR="00DB3420" w:rsidRPr="003566D0">
        <w:rPr>
          <w:rFonts w:cs="Arial"/>
          <w:lang w:val="en-US" w:eastAsia="en-GB"/>
        </w:rPr>
        <w:t xml:space="preserve"> co-financing and co-owning </w:t>
      </w:r>
      <w:r w:rsidR="00342AFA" w:rsidRPr="003566D0">
        <w:rPr>
          <w:rFonts w:cs="Arial"/>
          <w:lang w:val="en-US" w:eastAsia="en-GB"/>
        </w:rPr>
        <w:t xml:space="preserve">of </w:t>
      </w:r>
      <w:r w:rsidR="00DB3420" w:rsidRPr="003566D0">
        <w:rPr>
          <w:rFonts w:cs="Arial"/>
          <w:lang w:val="en-US" w:eastAsia="en-GB"/>
        </w:rPr>
        <w:t xml:space="preserve">the </w:t>
      </w:r>
      <w:r w:rsidR="00261FB6" w:rsidRPr="003566D0">
        <w:rPr>
          <w:rFonts w:cs="Arial"/>
          <w:lang w:val="en-US" w:eastAsia="en-GB"/>
        </w:rPr>
        <w:t>personal development</w:t>
      </w:r>
      <w:r w:rsidR="00DB3420" w:rsidRPr="003566D0">
        <w:rPr>
          <w:rFonts w:cs="Arial"/>
          <w:lang w:val="en-US" w:eastAsia="en-GB"/>
        </w:rPr>
        <w:t xml:space="preserve"> for employees where national funding is not available.</w:t>
      </w:r>
    </w:p>
    <w:p w14:paraId="2B46FDF9" w14:textId="3AEA7A5F" w:rsidR="006E5F39" w:rsidRPr="003566D0" w:rsidRDefault="00804D7C" w:rsidP="00B13412">
      <w:pPr>
        <w:spacing w:line="240" w:lineRule="auto"/>
        <w:ind w:left="785"/>
        <w:rPr>
          <w:rFonts w:eastAsiaTheme="minorHAnsi" w:cs="Arial"/>
          <w:b/>
          <w:bCs/>
          <w:lang w:val="en-GB" w:eastAsia="en-US"/>
        </w:rPr>
      </w:pPr>
      <w:r w:rsidRPr="003566D0">
        <w:rPr>
          <w:rFonts w:cs="Arial"/>
          <w:b/>
          <w:bCs/>
          <w:lang w:val="en-US" w:eastAsia="en-GB"/>
        </w:rPr>
        <w:t xml:space="preserve">Actions of </w:t>
      </w:r>
      <w:r w:rsidR="00AD7FAA" w:rsidRPr="003566D0">
        <w:rPr>
          <w:rFonts w:cs="Arial"/>
          <w:b/>
          <w:bCs/>
          <w:lang w:val="en-US" w:eastAsia="en-GB"/>
        </w:rPr>
        <w:t>policy makers</w:t>
      </w:r>
      <w:r w:rsidRPr="003566D0">
        <w:rPr>
          <w:rFonts w:cs="Arial"/>
          <w:b/>
          <w:bCs/>
          <w:lang w:val="en-US" w:eastAsia="en-GB"/>
        </w:rPr>
        <w:t xml:space="preserve">: </w:t>
      </w:r>
      <w:r w:rsidR="00EE667E" w:rsidRPr="003566D0">
        <w:rPr>
          <w:rFonts w:cs="Arial"/>
          <w:lang w:val="en-US" w:eastAsia="en-GB"/>
        </w:rPr>
        <w:t xml:space="preserve">Investing in Skills Governance through </w:t>
      </w:r>
      <w:r w:rsidR="00061D52" w:rsidRPr="003566D0">
        <w:rPr>
          <w:rFonts w:cs="Arial"/>
          <w:lang w:val="en-US" w:eastAsia="en-GB"/>
        </w:rPr>
        <w:t>a system of jobs and skills forecasting</w:t>
      </w:r>
      <w:r w:rsidR="00077701" w:rsidRPr="003566D0">
        <w:rPr>
          <w:rFonts w:cs="Arial"/>
          <w:lang w:val="en-US" w:eastAsia="en-GB"/>
        </w:rPr>
        <w:t xml:space="preserve">. </w:t>
      </w:r>
      <w:r w:rsidR="00DE7C7F" w:rsidRPr="003566D0">
        <w:rPr>
          <w:rFonts w:eastAsiaTheme="minorHAnsi" w:cs="Arial"/>
          <w:lang w:val="en-GB" w:eastAsia="en-US"/>
        </w:rPr>
        <w:t>Increase social dialogue between employer representatives</w:t>
      </w:r>
      <w:r w:rsidR="00733D21" w:rsidRPr="003566D0">
        <w:rPr>
          <w:rFonts w:eastAsiaTheme="minorHAnsi" w:cs="Arial"/>
          <w:lang w:val="en-GB" w:eastAsia="en-US"/>
        </w:rPr>
        <w:t xml:space="preserve">, providers’ </w:t>
      </w:r>
      <w:r w:rsidR="00DE7C7F" w:rsidRPr="003566D0">
        <w:rPr>
          <w:rFonts w:eastAsiaTheme="minorHAnsi" w:cs="Arial"/>
          <w:lang w:val="en-GB" w:eastAsia="en-US"/>
        </w:rPr>
        <w:t xml:space="preserve">associations and </w:t>
      </w:r>
      <w:r w:rsidR="008831D6" w:rsidRPr="003566D0">
        <w:rPr>
          <w:rFonts w:eastAsiaTheme="minorHAnsi" w:cs="Arial"/>
          <w:lang w:val="en-GB" w:eastAsia="en-US"/>
        </w:rPr>
        <w:t>m</w:t>
      </w:r>
      <w:r w:rsidR="00DE7C7F" w:rsidRPr="003566D0">
        <w:rPr>
          <w:rFonts w:eastAsiaTheme="minorHAnsi" w:cs="Arial"/>
          <w:lang w:val="en-GB" w:eastAsia="en-US"/>
        </w:rPr>
        <w:t>inistries.</w:t>
      </w:r>
      <w:r w:rsidR="00733D21" w:rsidRPr="003566D0">
        <w:rPr>
          <w:rFonts w:eastAsiaTheme="minorHAnsi" w:cs="Arial"/>
          <w:lang w:val="en-GB" w:eastAsia="en-US"/>
        </w:rPr>
        <w:br/>
      </w:r>
    </w:p>
    <w:p w14:paraId="0FD63B3E" w14:textId="2261707F" w:rsidR="003D614F" w:rsidRPr="003566D0" w:rsidRDefault="003D614F" w:rsidP="003D614F">
      <w:pPr>
        <w:numPr>
          <w:ilvl w:val="0"/>
          <w:numId w:val="15"/>
        </w:numPr>
        <w:spacing w:line="240" w:lineRule="auto"/>
        <w:rPr>
          <w:rFonts w:eastAsiaTheme="minorHAnsi" w:cs="Arial"/>
          <w:lang w:val="en-GB" w:eastAsia="en-US"/>
        </w:rPr>
      </w:pPr>
      <w:r w:rsidRPr="003566D0">
        <w:rPr>
          <w:rFonts w:cs="Arial"/>
          <w:lang w:val="en-US"/>
        </w:rPr>
        <w:t>Advocate and support flexible and adequate work-based learning opportunities for adults as an important step in occupational progression for every individual.</w:t>
      </w:r>
      <w:r w:rsidR="00BD47EC" w:rsidRPr="003566D0">
        <w:rPr>
          <w:rFonts w:cs="Arial"/>
          <w:lang w:val="en-US"/>
        </w:rPr>
        <w:br/>
      </w:r>
      <w:r w:rsidR="00BD47EC" w:rsidRPr="003566D0">
        <w:rPr>
          <w:rFonts w:cs="Arial"/>
          <w:lang w:val="en-US"/>
        </w:rPr>
        <w:br/>
      </w:r>
      <w:bookmarkStart w:id="0" w:name="_Hlk153878322"/>
      <w:r w:rsidR="00BD47EC" w:rsidRPr="003566D0">
        <w:rPr>
          <w:rFonts w:cs="Arial"/>
          <w:b/>
          <w:bCs/>
          <w:lang w:val="en-US"/>
        </w:rPr>
        <w:t>Action of providers</w:t>
      </w:r>
      <w:r w:rsidR="00E92DE7" w:rsidRPr="003566D0">
        <w:rPr>
          <w:rFonts w:cs="Arial"/>
          <w:b/>
          <w:bCs/>
          <w:lang w:val="en-US"/>
        </w:rPr>
        <w:t xml:space="preserve">: </w:t>
      </w:r>
      <w:r w:rsidR="00103BCF" w:rsidRPr="003566D0">
        <w:rPr>
          <w:rFonts w:cs="Arial"/>
          <w:lang w:val="en-US"/>
        </w:rPr>
        <w:t xml:space="preserve">Promote and </w:t>
      </w:r>
      <w:r w:rsidR="00877739" w:rsidRPr="003566D0">
        <w:rPr>
          <w:rFonts w:cs="Arial"/>
          <w:lang w:val="en-US"/>
        </w:rPr>
        <w:t>organize work based learning.</w:t>
      </w:r>
      <w:r w:rsidR="00877739" w:rsidRPr="003566D0">
        <w:rPr>
          <w:rFonts w:cs="Arial"/>
          <w:b/>
          <w:bCs/>
          <w:lang w:val="en-US"/>
        </w:rPr>
        <w:t xml:space="preserve"> </w:t>
      </w:r>
      <w:r w:rsidR="00630416" w:rsidRPr="003566D0">
        <w:rPr>
          <w:rFonts w:cs="Arial"/>
          <w:lang w:val="en-US"/>
        </w:rPr>
        <w:t xml:space="preserve">Provide information </w:t>
      </w:r>
      <w:r w:rsidR="00692F15" w:rsidRPr="003566D0">
        <w:rPr>
          <w:rFonts w:cs="Arial"/>
          <w:lang w:val="en-US"/>
        </w:rPr>
        <w:t xml:space="preserve">and organize regular tripartite </w:t>
      </w:r>
      <w:r w:rsidR="00773D68" w:rsidRPr="003566D0">
        <w:rPr>
          <w:rFonts w:cs="Arial"/>
          <w:lang w:val="en-US"/>
        </w:rPr>
        <w:t>monitoring between learner, provider and company.</w:t>
      </w:r>
      <w:r w:rsidR="00692F15" w:rsidRPr="003566D0">
        <w:rPr>
          <w:rFonts w:cs="Arial"/>
          <w:lang w:val="en-US"/>
        </w:rPr>
        <w:t xml:space="preserve"> </w:t>
      </w:r>
    </w:p>
    <w:p w14:paraId="5069F1DC" w14:textId="45FFA0CA" w:rsidR="005937BE" w:rsidRPr="003566D0" w:rsidRDefault="005937BE" w:rsidP="0001474C">
      <w:pPr>
        <w:spacing w:line="240" w:lineRule="auto"/>
        <w:ind w:left="785"/>
        <w:rPr>
          <w:rFonts w:eastAsiaTheme="minorHAnsi" w:cs="Arial"/>
          <w:b/>
          <w:bCs/>
          <w:lang w:val="en-GB" w:eastAsia="en-US"/>
        </w:rPr>
      </w:pPr>
      <w:r w:rsidRPr="003566D0">
        <w:rPr>
          <w:rFonts w:cs="Arial"/>
          <w:b/>
          <w:bCs/>
          <w:lang w:val="en-US"/>
        </w:rPr>
        <w:t>Action of companie</w:t>
      </w:r>
      <w:r w:rsidR="0001474C" w:rsidRPr="003566D0">
        <w:rPr>
          <w:rFonts w:cs="Arial"/>
          <w:b/>
          <w:bCs/>
          <w:lang w:val="en-US"/>
        </w:rPr>
        <w:t>s</w:t>
      </w:r>
      <w:r w:rsidR="00F602D8" w:rsidRPr="003566D0">
        <w:rPr>
          <w:rFonts w:cs="Arial"/>
          <w:b/>
          <w:bCs/>
          <w:lang w:val="en-US"/>
        </w:rPr>
        <w:t xml:space="preserve">: </w:t>
      </w:r>
      <w:r w:rsidR="00EA4639" w:rsidRPr="003566D0">
        <w:rPr>
          <w:rFonts w:cs="Arial"/>
          <w:lang w:val="en-US"/>
        </w:rPr>
        <w:t>Open the doors for apprentices</w:t>
      </w:r>
      <w:r w:rsidR="004573D1" w:rsidRPr="003566D0">
        <w:rPr>
          <w:rFonts w:cs="Arial"/>
          <w:lang w:val="en-US"/>
        </w:rPr>
        <w:t xml:space="preserve"> and</w:t>
      </w:r>
      <w:r w:rsidR="004573D1" w:rsidRPr="003566D0">
        <w:rPr>
          <w:rFonts w:cs="Arial"/>
          <w:b/>
          <w:bCs/>
          <w:lang w:val="en-US"/>
        </w:rPr>
        <w:t xml:space="preserve"> </w:t>
      </w:r>
      <w:r w:rsidR="004573D1" w:rsidRPr="003566D0">
        <w:rPr>
          <w:rFonts w:cs="Arial"/>
          <w:lang w:val="en-US"/>
        </w:rPr>
        <w:t>a</w:t>
      </w:r>
      <w:r w:rsidR="00F602D8" w:rsidRPr="003566D0">
        <w:rPr>
          <w:rFonts w:cs="Arial"/>
          <w:lang w:val="en-US"/>
        </w:rPr>
        <w:t>ppoint mentors for the learners/apprentices in the companies</w:t>
      </w:r>
    </w:p>
    <w:p w14:paraId="1E856B58" w14:textId="4841EA08" w:rsidR="005937BE" w:rsidRPr="003566D0" w:rsidRDefault="005937BE" w:rsidP="0001474C">
      <w:pPr>
        <w:spacing w:line="240" w:lineRule="auto"/>
        <w:ind w:left="785"/>
        <w:rPr>
          <w:rFonts w:eastAsiaTheme="minorHAnsi" w:cs="Arial"/>
          <w:lang w:val="en-GB" w:eastAsia="en-US"/>
        </w:rPr>
      </w:pPr>
      <w:r w:rsidRPr="003566D0">
        <w:rPr>
          <w:rFonts w:cs="Arial"/>
          <w:b/>
          <w:bCs/>
          <w:lang w:val="en-US"/>
        </w:rPr>
        <w:t>Action of policy makers</w:t>
      </w:r>
      <w:bookmarkEnd w:id="0"/>
      <w:r w:rsidR="008B6F62" w:rsidRPr="003566D0">
        <w:rPr>
          <w:rFonts w:cs="Arial"/>
          <w:b/>
          <w:bCs/>
          <w:lang w:val="en-US"/>
        </w:rPr>
        <w:t xml:space="preserve">: </w:t>
      </w:r>
      <w:r w:rsidR="0001474C" w:rsidRPr="003566D0">
        <w:rPr>
          <w:rFonts w:cs="Arial"/>
          <w:lang w:val="en-US"/>
        </w:rPr>
        <w:t>Evaluate tax incentives (for example social security reductions)</w:t>
      </w:r>
      <w:r w:rsidR="00F602D8" w:rsidRPr="003566D0">
        <w:rPr>
          <w:rFonts w:cs="Arial"/>
          <w:lang w:val="en-US"/>
        </w:rPr>
        <w:t>.</w:t>
      </w:r>
      <w:r w:rsidR="00F602D8" w:rsidRPr="003566D0">
        <w:rPr>
          <w:rFonts w:cs="Arial"/>
          <w:b/>
          <w:bCs/>
          <w:lang w:val="en-US"/>
        </w:rPr>
        <w:t xml:space="preserve"> </w:t>
      </w:r>
      <w:r w:rsidR="001B2C4D" w:rsidRPr="003566D0">
        <w:rPr>
          <w:rFonts w:cs="Arial"/>
          <w:lang w:val="en-US"/>
        </w:rPr>
        <w:t>Create the possibility of quick adaptations of curriculum</w:t>
      </w:r>
      <w:r w:rsidR="00102BF0" w:rsidRPr="003566D0">
        <w:rPr>
          <w:rFonts w:cs="Arial"/>
          <w:lang w:val="en-US"/>
        </w:rPr>
        <w:t xml:space="preserve"> with </w:t>
      </w:r>
      <w:r w:rsidR="00537CB5" w:rsidRPr="003566D0">
        <w:rPr>
          <w:rFonts w:cs="Arial"/>
          <w:lang w:val="en-US"/>
        </w:rPr>
        <w:t xml:space="preserve">less </w:t>
      </w:r>
      <w:r w:rsidR="00102BF0" w:rsidRPr="003566D0">
        <w:rPr>
          <w:rFonts w:cs="Arial"/>
          <w:lang w:val="en-US"/>
        </w:rPr>
        <w:t>focus on the CV and more on key competences – soft skills – transversal skills.</w:t>
      </w:r>
      <w:r w:rsidR="0001474C" w:rsidRPr="003566D0">
        <w:rPr>
          <w:rFonts w:cs="Arial"/>
          <w:lang w:val="en-US"/>
        </w:rPr>
        <w:t xml:space="preserve"> </w:t>
      </w:r>
      <w:r w:rsidR="00212FA4" w:rsidRPr="003566D0">
        <w:rPr>
          <w:rFonts w:cs="Arial"/>
          <w:lang w:val="en-US"/>
        </w:rPr>
        <w:t>Involve social partners, companies, providers and chambers.</w:t>
      </w:r>
    </w:p>
    <w:p w14:paraId="28AB6F19" w14:textId="77777777" w:rsidR="003D614F" w:rsidRPr="003566D0" w:rsidRDefault="003D614F" w:rsidP="003D614F">
      <w:pPr>
        <w:spacing w:line="240" w:lineRule="auto"/>
        <w:ind w:left="720"/>
        <w:rPr>
          <w:rFonts w:eastAsiaTheme="minorHAnsi" w:cs="Arial"/>
          <w:lang w:val="en-GB" w:eastAsia="en-US"/>
        </w:rPr>
      </w:pPr>
    </w:p>
    <w:p w14:paraId="7F6B902A" w14:textId="4BA6472D" w:rsidR="0001474C" w:rsidRPr="003566D0" w:rsidRDefault="003D614F" w:rsidP="000529C5">
      <w:pPr>
        <w:numPr>
          <w:ilvl w:val="0"/>
          <w:numId w:val="15"/>
        </w:numPr>
        <w:spacing w:line="240" w:lineRule="auto"/>
        <w:contextualSpacing/>
        <w:rPr>
          <w:rFonts w:cs="Arial"/>
          <w:lang w:val="en-US"/>
        </w:rPr>
      </w:pPr>
      <w:r w:rsidRPr="003566D0">
        <w:rPr>
          <w:rFonts w:cs="Arial"/>
          <w:lang w:val="en-US"/>
        </w:rPr>
        <w:t>Encourage and promote stronger cooperation in public-private partnerships to make lifelong learning a reality for every individual.</w:t>
      </w:r>
      <w:r w:rsidRPr="003566D0">
        <w:rPr>
          <w:rFonts w:cs="Arial"/>
        </w:rPr>
        <w:t xml:space="preserve"> </w:t>
      </w:r>
      <w:r w:rsidRPr="003566D0">
        <w:rPr>
          <w:rFonts w:cs="Arial"/>
          <w:lang w:val="en-US"/>
        </w:rPr>
        <w:t xml:space="preserve">The importance of these partnerships was again underlined during the Covid-19 pandemic, when work disappeared in certain sectors, but arose in others The crucial role of VET/adult education providers in supporting SMEs with business innovation, productivity, and product development deserves more recognition. </w:t>
      </w:r>
      <w:r w:rsidR="00C06993">
        <w:rPr>
          <w:rFonts w:cs="Arial"/>
          <w:lang w:val="en-US"/>
        </w:rPr>
        <w:br/>
      </w:r>
      <w:r w:rsidR="0001474C" w:rsidRPr="003566D0">
        <w:rPr>
          <w:rFonts w:cs="Arial"/>
          <w:lang w:val="en-US"/>
        </w:rPr>
        <w:br/>
      </w:r>
      <w:r w:rsidR="0001474C" w:rsidRPr="003566D0">
        <w:rPr>
          <w:rFonts w:cs="Arial"/>
          <w:b/>
          <w:bCs/>
          <w:lang w:val="en-US"/>
        </w:rPr>
        <w:t>Action of providers</w:t>
      </w:r>
      <w:r w:rsidR="00A608FA" w:rsidRPr="003566D0">
        <w:rPr>
          <w:rFonts w:cs="Arial"/>
          <w:b/>
          <w:bCs/>
          <w:lang w:val="en-US"/>
        </w:rPr>
        <w:t>, companies and policy makers:</w:t>
      </w:r>
      <w:r w:rsidR="00A608FA" w:rsidRPr="003566D0">
        <w:rPr>
          <w:rFonts w:cs="Arial"/>
          <w:lang w:val="en-US"/>
        </w:rPr>
        <w:t xml:space="preserve"> </w:t>
      </w:r>
      <w:r w:rsidR="00AA25E8" w:rsidRPr="003566D0">
        <w:rPr>
          <w:rFonts w:cs="Arial"/>
          <w:lang w:val="en-US"/>
        </w:rPr>
        <w:t>S</w:t>
      </w:r>
      <w:r w:rsidR="009D0EF4" w:rsidRPr="003566D0">
        <w:rPr>
          <w:rFonts w:cs="Arial"/>
          <w:lang w:val="en-US"/>
        </w:rPr>
        <w:t>uppor</w:t>
      </w:r>
      <w:r w:rsidR="00AA25E8" w:rsidRPr="003566D0">
        <w:rPr>
          <w:rFonts w:cs="Arial"/>
          <w:lang w:val="en-US"/>
        </w:rPr>
        <w:t xml:space="preserve">t and engage in public-private partnerships </w:t>
      </w:r>
      <w:r w:rsidR="001807E3" w:rsidRPr="003566D0">
        <w:rPr>
          <w:rFonts w:cs="Arial"/>
          <w:lang w:val="en-US"/>
        </w:rPr>
        <w:t xml:space="preserve">like the </w:t>
      </w:r>
      <w:proofErr w:type="spellStart"/>
      <w:r w:rsidR="001807E3" w:rsidRPr="003566D0">
        <w:rPr>
          <w:rFonts w:cs="Arial"/>
          <w:lang w:val="en-US"/>
        </w:rPr>
        <w:t>Centres</w:t>
      </w:r>
      <w:proofErr w:type="spellEnd"/>
      <w:r w:rsidR="001807E3" w:rsidRPr="003566D0">
        <w:rPr>
          <w:rFonts w:cs="Arial"/>
          <w:lang w:val="en-US"/>
        </w:rPr>
        <w:t xml:space="preserve"> of Vocational Excellence (</w:t>
      </w:r>
      <w:proofErr w:type="spellStart"/>
      <w:r w:rsidR="001807E3" w:rsidRPr="003566D0">
        <w:rPr>
          <w:rFonts w:cs="Arial"/>
          <w:lang w:val="en-US"/>
        </w:rPr>
        <w:t>CoVE’s</w:t>
      </w:r>
      <w:proofErr w:type="spellEnd"/>
      <w:r w:rsidR="001807E3" w:rsidRPr="003566D0">
        <w:rPr>
          <w:rFonts w:cs="Arial"/>
          <w:lang w:val="en-US"/>
        </w:rPr>
        <w:t>)</w:t>
      </w:r>
      <w:r w:rsidR="00AA25E8" w:rsidRPr="003566D0">
        <w:rPr>
          <w:rFonts w:cs="Arial"/>
          <w:lang w:val="en-US"/>
        </w:rPr>
        <w:t xml:space="preserve"> </w:t>
      </w:r>
      <w:r w:rsidR="00A13DA3" w:rsidRPr="003566D0">
        <w:rPr>
          <w:rFonts w:cs="Arial"/>
          <w:lang w:val="en-US"/>
        </w:rPr>
        <w:t xml:space="preserve">. Allow for a public education be as fast as </w:t>
      </w:r>
      <w:r w:rsidR="00915FFB" w:rsidRPr="003566D0">
        <w:rPr>
          <w:rFonts w:cs="Arial"/>
          <w:lang w:val="en-US"/>
        </w:rPr>
        <w:t>private</w:t>
      </w:r>
      <w:r w:rsidR="00A13DA3" w:rsidRPr="003566D0">
        <w:rPr>
          <w:rFonts w:cs="Arial"/>
          <w:lang w:val="en-US"/>
        </w:rPr>
        <w:t xml:space="preserve"> training providers that can be more agile. Evaluate the necessary bureaucracy with flexibility and efficiency, to react quickly to employers needs.</w:t>
      </w:r>
    </w:p>
    <w:p w14:paraId="3699B6D0" w14:textId="77777777" w:rsidR="003D614F" w:rsidRPr="003566D0" w:rsidRDefault="003D614F" w:rsidP="003D614F">
      <w:pPr>
        <w:spacing w:line="240" w:lineRule="auto"/>
        <w:ind w:left="709"/>
        <w:contextualSpacing/>
        <w:jc w:val="both"/>
        <w:rPr>
          <w:rFonts w:cs="Arial"/>
          <w:i/>
          <w:iCs/>
          <w:lang w:val="en-US"/>
        </w:rPr>
      </w:pPr>
    </w:p>
    <w:p w14:paraId="56176CB4" w14:textId="404BF67C" w:rsidR="00F51D08" w:rsidRPr="003566D0" w:rsidRDefault="003D614F" w:rsidP="00B33868">
      <w:pPr>
        <w:numPr>
          <w:ilvl w:val="0"/>
          <w:numId w:val="15"/>
        </w:numPr>
        <w:spacing w:line="240" w:lineRule="auto"/>
        <w:ind w:left="709"/>
        <w:contextualSpacing/>
        <w:rPr>
          <w:rFonts w:cs="Arial"/>
          <w:lang w:val="en-US"/>
        </w:rPr>
      </w:pPr>
      <w:r w:rsidRPr="003566D0">
        <w:rPr>
          <w:rFonts w:cs="Arial"/>
          <w:lang w:val="en-US"/>
        </w:rPr>
        <w:t>Promote vocational and educational training courses and other forms of lifelong learning as a means of integrating migrants and refugees in their host countries</w:t>
      </w:r>
      <w:r w:rsidR="00675EB8" w:rsidRPr="003566D0">
        <w:rPr>
          <w:rFonts w:cs="Arial"/>
          <w:lang w:val="en-US"/>
        </w:rPr>
        <w:t xml:space="preserve"> and </w:t>
      </w:r>
      <w:r w:rsidR="0034484C" w:rsidRPr="003566D0">
        <w:rPr>
          <w:rFonts w:cs="Arial"/>
          <w:lang w:val="en-US"/>
        </w:rPr>
        <w:t xml:space="preserve">leading them to the </w:t>
      </w:r>
      <w:proofErr w:type="spellStart"/>
      <w:r w:rsidR="00E86B67" w:rsidRPr="003566D0">
        <w:rPr>
          <w:rFonts w:cs="Arial"/>
          <w:lang w:val="en-US"/>
        </w:rPr>
        <w:t>labour</w:t>
      </w:r>
      <w:proofErr w:type="spellEnd"/>
      <w:r w:rsidR="00E86B67" w:rsidRPr="003566D0">
        <w:rPr>
          <w:rFonts w:cs="Arial"/>
          <w:lang w:val="en-US"/>
        </w:rPr>
        <w:t xml:space="preserve"> market</w:t>
      </w:r>
      <w:r w:rsidRPr="003566D0">
        <w:rPr>
          <w:rFonts w:cs="Arial"/>
          <w:lang w:val="en-US"/>
        </w:rPr>
        <w:t>.</w:t>
      </w:r>
      <w:r w:rsidR="004C539C" w:rsidRPr="003566D0">
        <w:rPr>
          <w:rFonts w:cs="Arial"/>
          <w:lang w:val="en-US"/>
        </w:rPr>
        <w:br/>
      </w:r>
    </w:p>
    <w:p w14:paraId="052BB3A2" w14:textId="0F62394B" w:rsidR="00E42287" w:rsidRPr="003566D0" w:rsidRDefault="00F51D08" w:rsidP="00F51D08">
      <w:pPr>
        <w:spacing w:line="240" w:lineRule="auto"/>
        <w:ind w:left="709"/>
        <w:contextualSpacing/>
        <w:rPr>
          <w:rFonts w:cs="Arial"/>
          <w:b/>
          <w:bCs/>
          <w:i/>
          <w:iCs/>
          <w:lang w:val="en-US"/>
        </w:rPr>
      </w:pPr>
      <w:r w:rsidRPr="003566D0">
        <w:rPr>
          <w:rFonts w:cs="Arial"/>
          <w:b/>
          <w:bCs/>
          <w:lang w:val="en-US"/>
        </w:rPr>
        <w:t xml:space="preserve">Actions of </w:t>
      </w:r>
      <w:r w:rsidR="00130DCE" w:rsidRPr="003566D0">
        <w:rPr>
          <w:rFonts w:cs="Arial"/>
          <w:b/>
          <w:bCs/>
          <w:lang w:val="en-US"/>
        </w:rPr>
        <w:t xml:space="preserve">providers: </w:t>
      </w:r>
      <w:r w:rsidR="00F96EC6" w:rsidRPr="003566D0">
        <w:rPr>
          <w:rFonts w:cs="Arial"/>
          <w:lang w:val="en-US"/>
        </w:rPr>
        <w:t>Sharing of Good Practices</w:t>
      </w:r>
      <w:r w:rsidR="003F4FE2" w:rsidRPr="003566D0">
        <w:rPr>
          <w:rFonts w:cs="Arial"/>
          <w:b/>
          <w:bCs/>
          <w:lang w:val="en-US"/>
        </w:rPr>
        <w:t xml:space="preserve"> </w:t>
      </w:r>
      <w:r w:rsidR="003F4FE2" w:rsidRPr="003566D0">
        <w:rPr>
          <w:rFonts w:cs="Arial"/>
          <w:lang w:val="en-US"/>
        </w:rPr>
        <w:t xml:space="preserve">and preparing teachers for </w:t>
      </w:r>
      <w:r w:rsidR="00E42287" w:rsidRPr="003566D0">
        <w:rPr>
          <w:rFonts w:cs="Arial"/>
          <w:lang w:val="en-US"/>
        </w:rPr>
        <w:t>training to newcomers.</w:t>
      </w:r>
      <w:r w:rsidR="00404A67" w:rsidRPr="003566D0">
        <w:rPr>
          <w:rFonts w:cs="Arial"/>
          <w:lang w:val="en-US"/>
        </w:rPr>
        <w:t xml:space="preserve"> </w:t>
      </w:r>
      <w:r w:rsidR="009172B8" w:rsidRPr="003566D0">
        <w:rPr>
          <w:rFonts w:cs="Arial"/>
          <w:lang w:val="en-US"/>
        </w:rPr>
        <w:t xml:space="preserve">Support integration and language learning </w:t>
      </w:r>
      <w:r w:rsidR="002C6868" w:rsidRPr="003566D0">
        <w:rPr>
          <w:rFonts w:cs="Arial"/>
          <w:lang w:val="en-US"/>
        </w:rPr>
        <w:t xml:space="preserve">in a combined environment of </w:t>
      </w:r>
      <w:r w:rsidR="00DD4744" w:rsidRPr="003566D0">
        <w:rPr>
          <w:rFonts w:cs="Arial"/>
          <w:lang w:val="en-US"/>
        </w:rPr>
        <w:t>s</w:t>
      </w:r>
      <w:r w:rsidR="002C6868" w:rsidRPr="003566D0">
        <w:rPr>
          <w:rFonts w:cs="Arial"/>
          <w:lang w:val="en-US"/>
        </w:rPr>
        <w:t>chool/college and company.</w:t>
      </w:r>
      <w:r w:rsidR="00013D0B">
        <w:rPr>
          <w:rFonts w:cs="Arial"/>
          <w:lang w:val="en-US"/>
        </w:rPr>
        <w:br/>
      </w:r>
      <w:r w:rsidR="00D30F92" w:rsidRPr="003566D0">
        <w:rPr>
          <w:rFonts w:cs="Arial"/>
          <w:b/>
          <w:bCs/>
          <w:lang w:val="en-US"/>
        </w:rPr>
        <w:lastRenderedPageBreak/>
        <w:t xml:space="preserve">Actions of </w:t>
      </w:r>
      <w:r w:rsidR="00613A2D" w:rsidRPr="003566D0">
        <w:rPr>
          <w:rFonts w:cs="Arial"/>
          <w:b/>
          <w:bCs/>
          <w:lang w:val="en-US"/>
        </w:rPr>
        <w:t xml:space="preserve">companies: </w:t>
      </w:r>
      <w:r w:rsidR="00613A2D" w:rsidRPr="003566D0">
        <w:rPr>
          <w:rFonts w:cs="Arial"/>
          <w:lang w:val="en-US"/>
        </w:rPr>
        <w:t>Take newcomers on board and provide them with a mentor from the company</w:t>
      </w:r>
      <w:r w:rsidR="0014291F" w:rsidRPr="003566D0">
        <w:rPr>
          <w:rFonts w:cs="Arial"/>
          <w:lang w:val="en-US"/>
        </w:rPr>
        <w:t>.</w:t>
      </w:r>
    </w:p>
    <w:p w14:paraId="3C8DF010" w14:textId="45F68507" w:rsidR="00F51D08" w:rsidRPr="003566D0" w:rsidRDefault="00E42287" w:rsidP="00F51D08">
      <w:pPr>
        <w:spacing w:line="240" w:lineRule="auto"/>
        <w:ind w:left="709"/>
        <w:contextualSpacing/>
        <w:rPr>
          <w:rFonts w:cs="Arial"/>
          <w:i/>
          <w:iCs/>
          <w:lang w:val="en-US"/>
        </w:rPr>
      </w:pPr>
      <w:r w:rsidRPr="003566D0">
        <w:rPr>
          <w:rFonts w:cs="Arial"/>
          <w:b/>
          <w:bCs/>
          <w:lang w:val="en-US"/>
        </w:rPr>
        <w:t xml:space="preserve">Actions of </w:t>
      </w:r>
      <w:r w:rsidR="001A47F8" w:rsidRPr="003566D0">
        <w:rPr>
          <w:rFonts w:cs="Arial"/>
          <w:b/>
          <w:bCs/>
          <w:lang w:val="en-US"/>
        </w:rPr>
        <w:t>policy makers</w:t>
      </w:r>
      <w:r w:rsidRPr="003566D0">
        <w:rPr>
          <w:rFonts w:cs="Arial"/>
          <w:b/>
          <w:bCs/>
          <w:lang w:val="en-US"/>
        </w:rPr>
        <w:t xml:space="preserve">: </w:t>
      </w:r>
      <w:r w:rsidR="008C4D02" w:rsidRPr="003566D0">
        <w:rPr>
          <w:rFonts w:cs="Arial"/>
          <w:lang w:val="en-US"/>
        </w:rPr>
        <w:t xml:space="preserve">Migrant and economic migrant </w:t>
      </w:r>
      <w:r w:rsidR="00431257" w:rsidRPr="003566D0">
        <w:rPr>
          <w:rFonts w:cs="Arial"/>
          <w:lang w:val="en-US"/>
        </w:rPr>
        <w:t xml:space="preserve">policy </w:t>
      </w:r>
      <w:r w:rsidR="008C4D02" w:rsidRPr="003566D0">
        <w:rPr>
          <w:rFonts w:cs="Arial"/>
          <w:lang w:val="en-US"/>
        </w:rPr>
        <w:t xml:space="preserve">should </w:t>
      </w:r>
      <w:r w:rsidR="001F6AEC" w:rsidRPr="003566D0">
        <w:rPr>
          <w:rFonts w:cs="Arial"/>
          <w:lang w:val="en-US"/>
        </w:rPr>
        <w:t>take the</w:t>
      </w:r>
      <w:r w:rsidR="008C4D02" w:rsidRPr="003566D0">
        <w:rPr>
          <w:rFonts w:cs="Arial"/>
          <w:lang w:val="en-US"/>
        </w:rPr>
        <w:t xml:space="preserve"> local context of the country</w:t>
      </w:r>
      <w:r w:rsidR="001F6AEC" w:rsidRPr="003566D0">
        <w:rPr>
          <w:rFonts w:cs="Arial"/>
          <w:lang w:val="en-US"/>
        </w:rPr>
        <w:t xml:space="preserve"> into account. </w:t>
      </w:r>
      <w:r w:rsidR="00A07790" w:rsidRPr="003566D0">
        <w:rPr>
          <w:rFonts w:cs="Arial"/>
          <w:lang w:val="en-US"/>
        </w:rPr>
        <w:t xml:space="preserve">Barriers to </w:t>
      </w:r>
      <w:r w:rsidR="00D30F92" w:rsidRPr="003566D0">
        <w:rPr>
          <w:rFonts w:cs="Arial"/>
          <w:lang w:val="en-US"/>
        </w:rPr>
        <w:t xml:space="preserve">participate in the </w:t>
      </w:r>
      <w:proofErr w:type="spellStart"/>
      <w:r w:rsidR="00D30F92" w:rsidRPr="003566D0">
        <w:rPr>
          <w:rFonts w:cs="Arial"/>
          <w:lang w:val="en-US"/>
        </w:rPr>
        <w:t>labour</w:t>
      </w:r>
      <w:proofErr w:type="spellEnd"/>
      <w:r w:rsidR="00D30F92" w:rsidRPr="003566D0">
        <w:rPr>
          <w:rFonts w:cs="Arial"/>
          <w:lang w:val="en-US"/>
        </w:rPr>
        <w:t xml:space="preserve"> market need to be lifted.</w:t>
      </w:r>
      <w:r w:rsidR="008C4D02" w:rsidRPr="003566D0">
        <w:rPr>
          <w:rFonts w:cs="Arial"/>
          <w:lang w:val="en-US"/>
        </w:rPr>
        <w:t xml:space="preserve"> </w:t>
      </w:r>
    </w:p>
    <w:p w14:paraId="26BADA08" w14:textId="77777777" w:rsidR="003D614F" w:rsidRPr="003566D0" w:rsidRDefault="003D614F" w:rsidP="003D614F">
      <w:pPr>
        <w:pStyle w:val="Lijstalinea"/>
        <w:rPr>
          <w:rFonts w:cs="Arial"/>
          <w:i/>
          <w:iCs/>
          <w:lang w:val="en-US"/>
        </w:rPr>
      </w:pPr>
    </w:p>
    <w:p w14:paraId="0465B193" w14:textId="1333BB04" w:rsidR="003D614F" w:rsidRPr="003566D0" w:rsidRDefault="003D614F" w:rsidP="00FE6E00">
      <w:pPr>
        <w:numPr>
          <w:ilvl w:val="0"/>
          <w:numId w:val="15"/>
        </w:numPr>
        <w:spacing w:after="240" w:line="240" w:lineRule="auto"/>
        <w:contextualSpacing/>
        <w:rPr>
          <w:rFonts w:eastAsiaTheme="minorHAnsi" w:cs="Arial"/>
          <w:i/>
          <w:iCs/>
          <w:u w:val="single"/>
          <w:lang w:val="en-US" w:eastAsia="en-US"/>
        </w:rPr>
      </w:pPr>
      <w:r w:rsidRPr="003566D0">
        <w:rPr>
          <w:rFonts w:eastAsiaTheme="minorHAnsi" w:cs="Arial"/>
          <w:lang w:val="en-US" w:eastAsia="en-US"/>
        </w:rPr>
        <w:t xml:space="preserve">Facilitate strong sectoral dialogue (providers, authorities, social partners) </w:t>
      </w:r>
      <w:r w:rsidR="0040732A" w:rsidRPr="003566D0">
        <w:rPr>
          <w:rFonts w:eastAsiaTheme="minorHAnsi" w:cs="Arial"/>
          <w:lang w:val="en-US" w:eastAsia="en-US"/>
        </w:rPr>
        <w:t xml:space="preserve">and meaningful, sustainable cooperation </w:t>
      </w:r>
      <w:r w:rsidRPr="003566D0">
        <w:rPr>
          <w:rFonts w:eastAsiaTheme="minorHAnsi" w:cs="Arial"/>
          <w:lang w:val="en-US" w:eastAsia="en-US"/>
        </w:rPr>
        <w:t>in education and training by fostering peer learning among European, national, and regional/local partners in education and training.</w:t>
      </w:r>
      <w:r w:rsidR="004C539C" w:rsidRPr="003566D0">
        <w:rPr>
          <w:rFonts w:eastAsiaTheme="minorHAnsi" w:cs="Arial"/>
          <w:lang w:val="en-US" w:eastAsia="en-US"/>
        </w:rPr>
        <w:br/>
      </w:r>
      <w:r w:rsidR="001A47F8" w:rsidRPr="003566D0">
        <w:rPr>
          <w:rFonts w:eastAsiaTheme="minorHAnsi" w:cs="Arial"/>
          <w:lang w:val="en-US" w:eastAsia="en-US"/>
        </w:rPr>
        <w:br/>
      </w:r>
      <w:r w:rsidR="001A47F8" w:rsidRPr="003566D0">
        <w:rPr>
          <w:rFonts w:eastAsiaTheme="minorHAnsi" w:cs="Arial"/>
          <w:b/>
          <w:bCs/>
          <w:lang w:val="en-US" w:eastAsia="en-US"/>
        </w:rPr>
        <w:t>Action of providers</w:t>
      </w:r>
      <w:r w:rsidR="007F78BB" w:rsidRPr="003566D0">
        <w:rPr>
          <w:rFonts w:eastAsiaTheme="minorHAnsi" w:cs="Arial"/>
          <w:b/>
          <w:bCs/>
          <w:lang w:val="en-US" w:eastAsia="en-US"/>
        </w:rPr>
        <w:t xml:space="preserve">: </w:t>
      </w:r>
      <w:r w:rsidR="00D40EDC" w:rsidRPr="003566D0">
        <w:rPr>
          <w:rFonts w:eastAsiaTheme="minorHAnsi" w:cs="Arial"/>
          <w:lang w:val="en-US" w:eastAsia="en-US"/>
        </w:rPr>
        <w:t>Organize and participate in P</w:t>
      </w:r>
      <w:r w:rsidR="00BA6D4D" w:rsidRPr="003566D0">
        <w:rPr>
          <w:rFonts w:eastAsiaTheme="minorHAnsi" w:cs="Arial"/>
          <w:lang w:val="en-US" w:eastAsia="en-US"/>
        </w:rPr>
        <w:t>e</w:t>
      </w:r>
      <w:r w:rsidR="00D40EDC" w:rsidRPr="003566D0">
        <w:rPr>
          <w:rFonts w:eastAsiaTheme="minorHAnsi" w:cs="Arial"/>
          <w:lang w:val="en-US" w:eastAsia="en-US"/>
        </w:rPr>
        <w:t xml:space="preserve">er </w:t>
      </w:r>
      <w:r w:rsidR="00BA6D4D" w:rsidRPr="003566D0">
        <w:rPr>
          <w:rFonts w:eastAsiaTheme="minorHAnsi" w:cs="Arial"/>
          <w:lang w:val="en-US" w:eastAsia="en-US"/>
        </w:rPr>
        <w:t>L</w:t>
      </w:r>
      <w:r w:rsidR="00D40EDC" w:rsidRPr="003566D0">
        <w:rPr>
          <w:rFonts w:eastAsiaTheme="minorHAnsi" w:cs="Arial"/>
          <w:lang w:val="en-US" w:eastAsia="en-US"/>
        </w:rPr>
        <w:t xml:space="preserve">earning </w:t>
      </w:r>
      <w:r w:rsidR="00BA6D4D" w:rsidRPr="003566D0">
        <w:rPr>
          <w:rFonts w:eastAsiaTheme="minorHAnsi" w:cs="Arial"/>
          <w:lang w:val="en-US" w:eastAsia="en-US"/>
        </w:rPr>
        <w:t>A</w:t>
      </w:r>
      <w:r w:rsidR="00D40EDC" w:rsidRPr="003566D0">
        <w:rPr>
          <w:rFonts w:eastAsiaTheme="minorHAnsi" w:cs="Arial"/>
          <w:lang w:val="en-US" w:eastAsia="en-US"/>
        </w:rPr>
        <w:t xml:space="preserve">ctivities </w:t>
      </w:r>
      <w:r w:rsidR="00A240CB" w:rsidRPr="003566D0">
        <w:rPr>
          <w:rFonts w:eastAsiaTheme="minorHAnsi" w:cs="Arial"/>
          <w:lang w:val="en-US" w:eastAsia="en-US"/>
        </w:rPr>
        <w:t>among the mentioned parties</w:t>
      </w:r>
      <w:r w:rsidR="00C50CCF" w:rsidRPr="003566D0">
        <w:rPr>
          <w:rFonts w:eastAsiaTheme="minorHAnsi" w:cs="Arial"/>
          <w:lang w:val="en-US" w:eastAsia="en-US"/>
        </w:rPr>
        <w:t>. D</w:t>
      </w:r>
      <w:r w:rsidR="00C50CCF" w:rsidRPr="00C50CCF">
        <w:rPr>
          <w:rFonts w:eastAsiaTheme="minorHAnsi" w:cs="Arial"/>
          <w:lang w:val="en-US" w:eastAsia="en-US"/>
        </w:rPr>
        <w:t xml:space="preserve">isseminate good practice cases from abroad to the networks of </w:t>
      </w:r>
      <w:r w:rsidR="00F537DB" w:rsidRPr="003566D0">
        <w:rPr>
          <w:rFonts w:eastAsiaTheme="minorHAnsi" w:cs="Arial"/>
          <w:lang w:val="en-US" w:eastAsia="en-US"/>
        </w:rPr>
        <w:t>y</w:t>
      </w:r>
      <w:r w:rsidR="00C50CCF" w:rsidRPr="00C50CCF">
        <w:rPr>
          <w:rFonts w:eastAsiaTheme="minorHAnsi" w:cs="Arial"/>
          <w:lang w:val="en-US" w:eastAsia="en-US"/>
        </w:rPr>
        <w:t>our regional/local employers</w:t>
      </w:r>
      <w:r w:rsidR="00F537DB" w:rsidRPr="003566D0">
        <w:rPr>
          <w:rFonts w:eastAsiaTheme="minorHAnsi" w:cs="Arial"/>
          <w:lang w:val="en-US" w:eastAsia="en-US"/>
        </w:rPr>
        <w:t xml:space="preserve"> and other providers.</w:t>
      </w:r>
      <w:r w:rsidR="00FB1047" w:rsidRPr="003566D0">
        <w:rPr>
          <w:rFonts w:eastAsiaTheme="minorHAnsi" w:cs="Arial"/>
          <w:lang w:val="en-US" w:eastAsia="en-US"/>
        </w:rPr>
        <w:br/>
      </w:r>
      <w:r w:rsidR="00FB1047" w:rsidRPr="003566D0">
        <w:rPr>
          <w:rFonts w:eastAsiaTheme="minorHAnsi" w:cs="Arial"/>
          <w:b/>
          <w:bCs/>
          <w:lang w:val="en-US" w:eastAsia="en-US"/>
        </w:rPr>
        <w:t xml:space="preserve">Action of </w:t>
      </w:r>
      <w:r w:rsidR="00F03878" w:rsidRPr="003566D0">
        <w:rPr>
          <w:rFonts w:eastAsiaTheme="minorHAnsi" w:cs="Arial"/>
          <w:b/>
          <w:bCs/>
          <w:lang w:val="en-US" w:eastAsia="en-US"/>
        </w:rPr>
        <w:t>companies:</w:t>
      </w:r>
      <w:r w:rsidR="00F03878" w:rsidRPr="003566D0">
        <w:rPr>
          <w:rFonts w:eastAsiaTheme="minorHAnsi" w:cs="Arial"/>
          <w:lang w:val="en-US" w:eastAsia="en-US"/>
        </w:rPr>
        <w:t xml:space="preserve"> Try to engage in </w:t>
      </w:r>
      <w:r w:rsidR="0014291F" w:rsidRPr="003566D0">
        <w:rPr>
          <w:rFonts w:eastAsiaTheme="minorHAnsi" w:cs="Arial"/>
          <w:lang w:val="en-US" w:eastAsia="en-US"/>
        </w:rPr>
        <w:t>the sectoral dialogue.</w:t>
      </w:r>
      <w:r w:rsidR="004978B4" w:rsidRPr="003566D0">
        <w:rPr>
          <w:rFonts w:eastAsiaTheme="minorHAnsi" w:cs="Arial"/>
          <w:lang w:val="en-US" w:eastAsia="en-US"/>
        </w:rPr>
        <w:br/>
      </w:r>
      <w:r w:rsidR="001A47F8" w:rsidRPr="003566D0">
        <w:rPr>
          <w:rFonts w:eastAsiaTheme="minorHAnsi" w:cs="Arial"/>
          <w:b/>
          <w:bCs/>
          <w:lang w:val="en-US" w:eastAsia="en-US"/>
        </w:rPr>
        <w:t>Action of policy makers</w:t>
      </w:r>
      <w:r w:rsidR="00BA6D4D" w:rsidRPr="003566D0">
        <w:rPr>
          <w:rFonts w:eastAsiaTheme="minorHAnsi" w:cs="Arial"/>
          <w:b/>
          <w:bCs/>
          <w:lang w:val="en-US" w:eastAsia="en-US"/>
        </w:rPr>
        <w:t>:</w:t>
      </w:r>
      <w:r w:rsidR="00BA6D4D" w:rsidRPr="003566D0">
        <w:rPr>
          <w:rFonts w:eastAsiaTheme="minorHAnsi" w:cs="Arial"/>
          <w:lang w:val="en-US" w:eastAsia="en-US"/>
        </w:rPr>
        <w:t xml:space="preserve"> </w:t>
      </w:r>
      <w:r w:rsidR="006708BD" w:rsidRPr="003566D0">
        <w:rPr>
          <w:rFonts w:eastAsiaTheme="minorHAnsi" w:cs="Arial"/>
          <w:lang w:val="en-US" w:eastAsia="en-US"/>
        </w:rPr>
        <w:t xml:space="preserve">Support </w:t>
      </w:r>
      <w:r w:rsidR="00D706ED" w:rsidRPr="003566D0">
        <w:rPr>
          <w:rFonts w:eastAsiaTheme="minorHAnsi" w:cs="Arial"/>
          <w:lang w:val="en-US" w:eastAsia="en-US"/>
        </w:rPr>
        <w:t xml:space="preserve">this process with all possible means and </w:t>
      </w:r>
      <w:r w:rsidR="00021935" w:rsidRPr="003566D0">
        <w:rPr>
          <w:rFonts w:eastAsiaTheme="minorHAnsi" w:cs="Arial"/>
          <w:lang w:val="en-US" w:eastAsia="en-US"/>
        </w:rPr>
        <w:t xml:space="preserve">through </w:t>
      </w:r>
      <w:r w:rsidR="00415815" w:rsidRPr="003566D0">
        <w:rPr>
          <w:rFonts w:eastAsiaTheme="minorHAnsi" w:cs="Arial"/>
          <w:lang w:val="en-US" w:eastAsia="en-US"/>
        </w:rPr>
        <w:t>(keep</w:t>
      </w:r>
      <w:r w:rsidR="00021935" w:rsidRPr="003566D0">
        <w:rPr>
          <w:rFonts w:eastAsiaTheme="minorHAnsi" w:cs="Arial"/>
          <w:lang w:val="en-US" w:eastAsia="en-US"/>
        </w:rPr>
        <w:t>ing</w:t>
      </w:r>
      <w:r w:rsidR="00415815" w:rsidRPr="003566D0">
        <w:rPr>
          <w:rFonts w:eastAsiaTheme="minorHAnsi" w:cs="Arial"/>
          <w:lang w:val="en-US" w:eastAsia="en-US"/>
        </w:rPr>
        <w:t xml:space="preserve"> on) investing in </w:t>
      </w:r>
      <w:r w:rsidR="002259A2" w:rsidRPr="003566D0">
        <w:rPr>
          <w:rFonts w:eastAsiaTheme="minorHAnsi" w:cs="Arial"/>
          <w:lang w:val="en-US" w:eastAsia="en-US"/>
        </w:rPr>
        <w:t xml:space="preserve">budgets for international </w:t>
      </w:r>
      <w:r w:rsidR="00CD539C" w:rsidRPr="003566D0">
        <w:rPr>
          <w:rFonts w:eastAsiaTheme="minorHAnsi" w:cs="Arial"/>
          <w:lang w:val="en-US" w:eastAsia="en-US"/>
        </w:rPr>
        <w:t>cooperation, like Erasmus+</w:t>
      </w:r>
      <w:r w:rsidR="00057FA9">
        <w:rPr>
          <w:rFonts w:eastAsiaTheme="minorHAnsi" w:cs="Arial"/>
          <w:lang w:val="en-US" w:eastAsia="en-US"/>
        </w:rPr>
        <w:br/>
      </w:r>
    </w:p>
    <w:p w14:paraId="210D396F" w14:textId="42DEDC00" w:rsidR="00F841A3" w:rsidRPr="003566D0" w:rsidRDefault="00CD63E7" w:rsidP="00133028">
      <w:pPr>
        <w:spacing w:after="240" w:line="240" w:lineRule="auto"/>
        <w:ind w:left="360" w:firstLine="360"/>
        <w:contextualSpacing/>
        <w:rPr>
          <w:rFonts w:cs="Arial"/>
          <w:b/>
          <w:bCs/>
          <w:u w:val="single"/>
          <w:lang w:val="en-GB" w:eastAsia="en-US"/>
          <w14:ligatures w14:val="standardContextual"/>
        </w:rPr>
      </w:pPr>
      <w:r w:rsidRPr="003566D0">
        <w:rPr>
          <w:rFonts w:cs="Arial"/>
          <w:b/>
          <w:bCs/>
          <w:u w:val="single"/>
          <w:lang w:val="en-US"/>
        </w:rPr>
        <w:t xml:space="preserve">Quality, </w:t>
      </w:r>
      <w:r w:rsidR="00133028" w:rsidRPr="003566D0">
        <w:rPr>
          <w:rFonts w:cs="Arial"/>
          <w:b/>
          <w:bCs/>
          <w:u w:val="single"/>
          <w:lang w:val="en-US"/>
        </w:rPr>
        <w:t>VET providers and teachers</w:t>
      </w:r>
      <w:r w:rsidR="00DA399A" w:rsidRPr="003566D0">
        <w:rPr>
          <w:rFonts w:cs="Arial"/>
          <w:b/>
          <w:bCs/>
          <w:u w:val="single"/>
          <w:lang w:val="en-US"/>
        </w:rPr>
        <w:br/>
      </w:r>
    </w:p>
    <w:p w14:paraId="4243E5A8" w14:textId="3F2F5C98" w:rsidR="00B73765" w:rsidRPr="003E4C64" w:rsidRDefault="00CD63E7" w:rsidP="000773C0">
      <w:pPr>
        <w:numPr>
          <w:ilvl w:val="0"/>
          <w:numId w:val="15"/>
        </w:numPr>
        <w:spacing w:after="240" w:line="240" w:lineRule="auto"/>
        <w:textAlignment w:val="baseline"/>
        <w:rPr>
          <w:rFonts w:cs="Arial"/>
          <w:lang w:val="en-GB" w:eastAsia="en-GB"/>
        </w:rPr>
      </w:pPr>
      <w:r w:rsidRPr="003E4C64">
        <w:rPr>
          <w:rFonts w:cs="Arial"/>
          <w:lang w:val="en-GB" w:eastAsia="en-GB"/>
        </w:rPr>
        <w:t>Improve the quality of adult learning- and VET institutions to enhance good learning environments for students and supportive work environments for teachers, trainers, school leaders and other education personnel in relation to digital and green transition of VET institutions and in light of the recovery from the Covid-19 pandemic.</w:t>
      </w:r>
      <w:r w:rsidR="003E4C64">
        <w:rPr>
          <w:rFonts w:cs="Arial"/>
          <w:lang w:val="en-GB" w:eastAsia="en-GB"/>
        </w:rPr>
        <w:br/>
      </w:r>
      <w:r w:rsidRPr="003E4C64">
        <w:rPr>
          <w:rFonts w:cs="Arial"/>
          <w:lang w:val="en-GB" w:eastAsia="en-GB"/>
        </w:rPr>
        <w:t> </w:t>
      </w:r>
      <w:r w:rsidR="003E4C64">
        <w:rPr>
          <w:rFonts w:cs="Arial"/>
          <w:lang w:val="en-GB" w:eastAsia="en-GB"/>
        </w:rPr>
        <w:br/>
      </w:r>
      <w:r w:rsidR="00B73765" w:rsidRPr="003E4C64">
        <w:rPr>
          <w:rFonts w:cs="Arial"/>
          <w:b/>
          <w:bCs/>
          <w:lang w:val="en-GB" w:eastAsia="en-GB"/>
        </w:rPr>
        <w:t>Action of providers:</w:t>
      </w:r>
      <w:r w:rsidR="00B73765" w:rsidRPr="003E4C64">
        <w:rPr>
          <w:rFonts w:cs="Arial"/>
          <w:lang w:val="en-GB" w:eastAsia="en-GB"/>
        </w:rPr>
        <w:t xml:space="preserve"> Organisations need to be accountable and clearly demonstrate what they are doing with their budgets. In case of in-company training the providers/schools need to improve the guidance of the learners. Staff need to keep up with innovations.</w:t>
      </w:r>
      <w:r w:rsidR="00B73765" w:rsidRPr="003E4C64">
        <w:rPr>
          <w:rFonts w:cs="Arial"/>
          <w:lang w:val="en-GB" w:eastAsia="en-GB"/>
        </w:rPr>
        <w:br/>
      </w:r>
      <w:r w:rsidR="00B73765" w:rsidRPr="003E4C64">
        <w:rPr>
          <w:rFonts w:cs="Arial"/>
          <w:b/>
          <w:bCs/>
          <w:lang w:val="en-GB" w:eastAsia="en-GB"/>
        </w:rPr>
        <w:t xml:space="preserve">Action of companies: </w:t>
      </w:r>
      <w:r w:rsidR="00B73765" w:rsidRPr="003E4C64">
        <w:rPr>
          <w:rFonts w:cs="Arial"/>
          <w:lang w:val="en-GB" w:eastAsia="en-GB"/>
        </w:rPr>
        <w:t>Learning is a two-way street. Schools need to take the needs of companies into account, but companies (SME’s) can also learn from schools, regarding innovations on sustainability and digitalisation.</w:t>
      </w:r>
      <w:r w:rsidR="00B73765" w:rsidRPr="003E4C64">
        <w:rPr>
          <w:rFonts w:cs="Arial"/>
          <w:lang w:val="en-GB" w:eastAsia="en-GB"/>
        </w:rPr>
        <w:br/>
      </w:r>
      <w:r w:rsidR="00B73765" w:rsidRPr="003E4C64">
        <w:rPr>
          <w:rFonts w:cs="Arial"/>
          <w:b/>
          <w:bCs/>
          <w:lang w:val="en-GB" w:eastAsia="en-GB"/>
        </w:rPr>
        <w:t xml:space="preserve">Action of policy makers: </w:t>
      </w:r>
      <w:r w:rsidR="00B73765" w:rsidRPr="003E4C64">
        <w:rPr>
          <w:rFonts w:cs="Arial"/>
          <w:lang w:val="en-GB" w:eastAsia="en-GB"/>
        </w:rPr>
        <w:t xml:space="preserve">Vocational providers need to have the infrastructure and tools to provide high-class and attractive learning opportunities </w:t>
      </w:r>
    </w:p>
    <w:p w14:paraId="08758C19" w14:textId="12A3EB33" w:rsidR="00D848ED" w:rsidRPr="003566D0" w:rsidRDefault="007A07C0" w:rsidP="00CD63E7">
      <w:pPr>
        <w:numPr>
          <w:ilvl w:val="0"/>
          <w:numId w:val="15"/>
        </w:numPr>
        <w:spacing w:after="240" w:line="240" w:lineRule="auto"/>
        <w:textAlignment w:val="baseline"/>
        <w:rPr>
          <w:rFonts w:cs="Arial"/>
          <w:lang w:val="en-GB" w:eastAsia="en-GB"/>
        </w:rPr>
      </w:pPr>
      <w:r w:rsidRPr="003566D0">
        <w:rPr>
          <w:rFonts w:cs="Arial"/>
          <w:lang w:val="en-GB" w:eastAsia="en-GB"/>
        </w:rPr>
        <w:t xml:space="preserve">Adult </w:t>
      </w:r>
      <w:r w:rsidR="00160024" w:rsidRPr="003566D0">
        <w:rPr>
          <w:rFonts w:cs="Arial"/>
          <w:lang w:val="en-GB" w:eastAsia="en-GB"/>
        </w:rPr>
        <w:t>education programs that support wellbeing</w:t>
      </w:r>
      <w:r w:rsidR="00EE1E01" w:rsidRPr="003566D0">
        <w:rPr>
          <w:rFonts w:cs="Arial"/>
          <w:lang w:val="en-GB" w:eastAsia="en-GB"/>
        </w:rPr>
        <w:t xml:space="preserve">, </w:t>
      </w:r>
      <w:r w:rsidR="00160024" w:rsidRPr="003566D0">
        <w:rPr>
          <w:rFonts w:cs="Arial"/>
          <w:lang w:val="en-GB" w:eastAsia="en-GB"/>
        </w:rPr>
        <w:t>mental health</w:t>
      </w:r>
      <w:r w:rsidR="002B23EC" w:rsidRPr="003566D0">
        <w:rPr>
          <w:rFonts w:cs="Arial"/>
          <w:lang w:val="en-GB" w:eastAsia="en-GB"/>
        </w:rPr>
        <w:t xml:space="preserve"> </w:t>
      </w:r>
      <w:r w:rsidR="00711C1B" w:rsidRPr="003566D0">
        <w:rPr>
          <w:rFonts w:cs="Arial"/>
          <w:lang w:val="en-GB" w:eastAsia="en-GB"/>
        </w:rPr>
        <w:t>and integration of mentally or p</w:t>
      </w:r>
      <w:r w:rsidR="002A46C0" w:rsidRPr="003566D0">
        <w:rPr>
          <w:rFonts w:cs="Arial"/>
          <w:lang w:val="en-GB" w:eastAsia="en-GB"/>
        </w:rPr>
        <w:t xml:space="preserve">hysically challenged people </w:t>
      </w:r>
      <w:r w:rsidR="002B23EC" w:rsidRPr="003566D0">
        <w:rPr>
          <w:rFonts w:cs="Arial"/>
          <w:lang w:val="en-GB" w:eastAsia="en-GB"/>
        </w:rPr>
        <w:t xml:space="preserve">should be a shared responsibility </w:t>
      </w:r>
      <w:r w:rsidR="00B227B9" w:rsidRPr="003566D0">
        <w:rPr>
          <w:rFonts w:cs="Arial"/>
          <w:lang w:val="en-GB" w:eastAsia="en-GB"/>
        </w:rPr>
        <w:t>of providers and stakeholder services</w:t>
      </w:r>
      <w:r w:rsidR="004C7482" w:rsidRPr="003566D0">
        <w:rPr>
          <w:rFonts w:cs="Arial"/>
          <w:lang w:val="en-GB" w:eastAsia="en-GB"/>
        </w:rPr>
        <w:t>.</w:t>
      </w:r>
      <w:r w:rsidR="004C7482" w:rsidRPr="003566D0">
        <w:rPr>
          <w:rFonts w:cs="Arial"/>
          <w:lang w:val="en-GB" w:eastAsia="en-GB"/>
        </w:rPr>
        <w:br/>
      </w:r>
      <w:r w:rsidR="004C7482" w:rsidRPr="003566D0">
        <w:rPr>
          <w:rFonts w:cs="Arial"/>
          <w:lang w:val="en-GB" w:eastAsia="en-GB"/>
        </w:rPr>
        <w:br/>
      </w:r>
      <w:r w:rsidR="004C7482" w:rsidRPr="003566D0">
        <w:rPr>
          <w:rFonts w:cs="Arial"/>
          <w:b/>
          <w:bCs/>
          <w:lang w:val="en-GB" w:eastAsia="en-GB"/>
        </w:rPr>
        <w:t>Actions of providers</w:t>
      </w:r>
      <w:r w:rsidR="00E85119" w:rsidRPr="003566D0">
        <w:rPr>
          <w:rFonts w:cs="Arial"/>
          <w:b/>
          <w:bCs/>
          <w:lang w:val="en-GB" w:eastAsia="en-GB"/>
        </w:rPr>
        <w:t>:</w:t>
      </w:r>
      <w:r w:rsidR="00E901CC" w:rsidRPr="003566D0">
        <w:rPr>
          <w:rFonts w:cs="Arial"/>
          <w:b/>
          <w:bCs/>
          <w:lang w:val="en-GB" w:eastAsia="en-GB"/>
        </w:rPr>
        <w:t xml:space="preserve"> </w:t>
      </w:r>
      <w:r w:rsidR="00E85119" w:rsidRPr="003566D0">
        <w:rPr>
          <w:rFonts w:cs="Arial"/>
          <w:lang w:val="en-GB" w:eastAsia="en-GB"/>
        </w:rPr>
        <w:t xml:space="preserve">Appoint </w:t>
      </w:r>
      <w:r w:rsidR="00591051" w:rsidRPr="003566D0">
        <w:rPr>
          <w:rFonts w:cs="Arial"/>
          <w:lang w:val="en-GB" w:eastAsia="en-GB"/>
        </w:rPr>
        <w:t>not only teachers for the learning programs, but also</w:t>
      </w:r>
      <w:r w:rsidR="00591051" w:rsidRPr="003566D0">
        <w:rPr>
          <w:rFonts w:cs="Arial"/>
          <w:b/>
          <w:bCs/>
          <w:lang w:val="en-GB" w:eastAsia="en-GB"/>
        </w:rPr>
        <w:t xml:space="preserve"> </w:t>
      </w:r>
      <w:r w:rsidR="00FB782F" w:rsidRPr="003566D0">
        <w:rPr>
          <w:rFonts w:cs="Arial"/>
          <w:lang w:val="en-GB" w:eastAsia="en-GB"/>
        </w:rPr>
        <w:t xml:space="preserve">mentors with a more holistic task about the learning (and living) environment of </w:t>
      </w:r>
      <w:r w:rsidR="00CE1E2D" w:rsidRPr="003566D0">
        <w:rPr>
          <w:rFonts w:cs="Arial"/>
          <w:lang w:val="en-GB" w:eastAsia="en-GB"/>
        </w:rPr>
        <w:t>the learner</w:t>
      </w:r>
      <w:r w:rsidR="00CE1E2D" w:rsidRPr="003566D0">
        <w:rPr>
          <w:rFonts w:cs="Arial"/>
          <w:b/>
          <w:bCs/>
          <w:lang w:val="en-GB" w:eastAsia="en-GB"/>
        </w:rPr>
        <w:t xml:space="preserve">. </w:t>
      </w:r>
      <w:r w:rsidR="00CE1E2D" w:rsidRPr="003566D0">
        <w:rPr>
          <w:rFonts w:cs="Arial"/>
          <w:lang w:val="en-GB" w:eastAsia="en-GB"/>
        </w:rPr>
        <w:t xml:space="preserve">Involve </w:t>
      </w:r>
      <w:r w:rsidR="00236441" w:rsidRPr="003566D0">
        <w:rPr>
          <w:rFonts w:cs="Arial"/>
          <w:lang w:val="en-GB" w:eastAsia="en-GB"/>
        </w:rPr>
        <w:t xml:space="preserve">all relevant stakeholders </w:t>
      </w:r>
      <w:r w:rsidR="00A93E98" w:rsidRPr="003566D0">
        <w:rPr>
          <w:rFonts w:cs="Arial"/>
          <w:lang w:val="en-GB" w:eastAsia="en-GB"/>
        </w:rPr>
        <w:t>in the process of the learner</w:t>
      </w:r>
      <w:r w:rsidR="00A93E98" w:rsidRPr="003566D0">
        <w:rPr>
          <w:rFonts w:cs="Arial"/>
          <w:b/>
          <w:bCs/>
          <w:lang w:val="en-GB" w:eastAsia="en-GB"/>
        </w:rPr>
        <w:t>.</w:t>
      </w:r>
      <w:r w:rsidR="00E85119" w:rsidRPr="003566D0">
        <w:rPr>
          <w:rFonts w:cs="Arial"/>
          <w:b/>
          <w:bCs/>
          <w:lang w:val="en-GB" w:eastAsia="en-GB"/>
        </w:rPr>
        <w:br/>
      </w:r>
      <w:r w:rsidR="00A93E98" w:rsidRPr="003566D0">
        <w:rPr>
          <w:rFonts w:cs="Arial"/>
          <w:b/>
          <w:bCs/>
          <w:lang w:val="en-GB" w:eastAsia="en-GB"/>
        </w:rPr>
        <w:t xml:space="preserve">Actions of </w:t>
      </w:r>
      <w:r w:rsidR="00E901CC" w:rsidRPr="003566D0">
        <w:rPr>
          <w:rFonts w:cs="Arial"/>
          <w:b/>
          <w:bCs/>
          <w:lang w:val="en-GB" w:eastAsia="en-GB"/>
        </w:rPr>
        <w:t>companies</w:t>
      </w:r>
      <w:r w:rsidR="00FB508E" w:rsidRPr="003566D0">
        <w:rPr>
          <w:rFonts w:cs="Arial"/>
          <w:b/>
          <w:bCs/>
          <w:lang w:val="en-GB" w:eastAsia="en-GB"/>
        </w:rPr>
        <w:t>:</w:t>
      </w:r>
      <w:r w:rsidR="00E901CC" w:rsidRPr="003566D0">
        <w:rPr>
          <w:rFonts w:cs="Arial"/>
          <w:b/>
          <w:bCs/>
          <w:lang w:val="en-GB" w:eastAsia="en-GB"/>
        </w:rPr>
        <w:t xml:space="preserve"> </w:t>
      </w:r>
      <w:r w:rsidR="00FB508E" w:rsidRPr="003566D0">
        <w:rPr>
          <w:rFonts w:cs="Arial"/>
          <w:lang w:val="en-GB" w:eastAsia="en-GB"/>
        </w:rPr>
        <w:t>T</w:t>
      </w:r>
      <w:r w:rsidR="00635D08" w:rsidRPr="003566D0">
        <w:rPr>
          <w:rFonts w:cs="Arial"/>
          <w:lang w:val="en-GB" w:eastAsia="en-GB"/>
        </w:rPr>
        <w:t xml:space="preserve">ake up shared responsibility </w:t>
      </w:r>
      <w:r w:rsidR="00F50E18" w:rsidRPr="003566D0">
        <w:rPr>
          <w:rFonts w:cs="Arial"/>
          <w:lang w:val="en-GB" w:eastAsia="en-GB"/>
        </w:rPr>
        <w:t>regarding offering opportunities for all</w:t>
      </w:r>
      <w:r w:rsidR="00992A6A" w:rsidRPr="003566D0">
        <w:rPr>
          <w:rFonts w:cs="Arial"/>
          <w:lang w:val="en-GB" w:eastAsia="en-GB"/>
        </w:rPr>
        <w:t>.</w:t>
      </w:r>
      <w:r w:rsidR="00992A6A" w:rsidRPr="003566D0">
        <w:rPr>
          <w:rFonts w:cs="Arial"/>
          <w:lang w:val="en-GB" w:eastAsia="en-GB"/>
        </w:rPr>
        <w:br/>
      </w:r>
      <w:r w:rsidR="00992A6A" w:rsidRPr="003566D0">
        <w:rPr>
          <w:rFonts w:cs="Arial"/>
          <w:b/>
          <w:bCs/>
          <w:lang w:val="en-GB" w:eastAsia="en-GB"/>
        </w:rPr>
        <w:t xml:space="preserve">Actions of </w:t>
      </w:r>
      <w:r w:rsidR="00201D0E" w:rsidRPr="003566D0">
        <w:rPr>
          <w:rFonts w:cs="Arial"/>
          <w:b/>
          <w:bCs/>
          <w:lang w:val="en-GB" w:eastAsia="en-GB"/>
        </w:rPr>
        <w:t>policy makers:</w:t>
      </w:r>
      <w:r w:rsidR="00201D0E" w:rsidRPr="003566D0">
        <w:rPr>
          <w:rFonts w:cs="Arial"/>
          <w:lang w:val="en-GB" w:eastAsia="en-GB"/>
        </w:rPr>
        <w:t xml:space="preserve"> Invest in supportive structures</w:t>
      </w:r>
      <w:r w:rsidR="00CE50D4" w:rsidRPr="003566D0">
        <w:rPr>
          <w:rFonts w:cs="Arial"/>
          <w:lang w:val="en-GB" w:eastAsia="en-GB"/>
        </w:rPr>
        <w:t>, like guidance and mentoring</w:t>
      </w:r>
      <w:r w:rsidR="00E3263C" w:rsidRPr="003566D0">
        <w:rPr>
          <w:rFonts w:cs="Arial"/>
          <w:lang w:val="en-GB" w:eastAsia="en-GB"/>
        </w:rPr>
        <w:t xml:space="preserve"> for the mentioned target groups.</w:t>
      </w:r>
    </w:p>
    <w:p w14:paraId="705CD845" w14:textId="13A37247" w:rsidR="004B5609" w:rsidRPr="005674E5" w:rsidRDefault="00F841A3" w:rsidP="003E42C6">
      <w:pPr>
        <w:numPr>
          <w:ilvl w:val="0"/>
          <w:numId w:val="15"/>
        </w:numPr>
        <w:spacing w:after="240" w:line="240" w:lineRule="auto"/>
        <w:rPr>
          <w:rFonts w:cs="Arial"/>
          <w:lang w:val="en-GB"/>
        </w:rPr>
      </w:pPr>
      <w:r w:rsidRPr="005674E5">
        <w:rPr>
          <w:rFonts w:cs="Arial"/>
          <w:lang w:val="en-GB"/>
        </w:rPr>
        <w:t>Increase attractiveness of the profession of adult learning educators, VET trainers and other education personnel by improving recruitment processes</w:t>
      </w:r>
      <w:r w:rsidR="000534BA" w:rsidRPr="005674E5">
        <w:rPr>
          <w:rFonts w:cs="Arial"/>
          <w:lang w:val="en-GB"/>
        </w:rPr>
        <w:t xml:space="preserve"> and</w:t>
      </w:r>
      <w:r w:rsidR="00CC3BF3">
        <w:rPr>
          <w:rFonts w:cs="Arial"/>
          <w:lang w:val="en-GB"/>
        </w:rPr>
        <w:t xml:space="preserve"> e</w:t>
      </w:r>
      <w:r w:rsidRPr="005674E5">
        <w:rPr>
          <w:rFonts w:cs="Arial"/>
          <w:lang w:val="en-GB"/>
        </w:rPr>
        <w:t>nsuring their retention</w:t>
      </w:r>
      <w:r w:rsidR="000534BA" w:rsidRPr="005674E5">
        <w:rPr>
          <w:rFonts w:cs="Arial"/>
          <w:lang w:val="en-GB"/>
        </w:rPr>
        <w:t xml:space="preserve">, </w:t>
      </w:r>
      <w:r w:rsidRPr="005674E5">
        <w:rPr>
          <w:rFonts w:cs="Arial"/>
          <w:lang w:val="en-GB"/>
        </w:rPr>
        <w:t xml:space="preserve">decent </w:t>
      </w:r>
      <w:r w:rsidR="00CC3BF3">
        <w:rPr>
          <w:rFonts w:cs="Arial"/>
          <w:lang w:val="en-GB"/>
        </w:rPr>
        <w:t xml:space="preserve">and challenging </w:t>
      </w:r>
      <w:r w:rsidRPr="005674E5">
        <w:rPr>
          <w:rFonts w:cs="Arial"/>
          <w:lang w:val="en-GB"/>
        </w:rPr>
        <w:t>working conditions</w:t>
      </w:r>
      <w:r w:rsidR="00887F38" w:rsidRPr="005674E5">
        <w:rPr>
          <w:rFonts w:cs="Arial"/>
          <w:lang w:val="en-GB"/>
        </w:rPr>
        <w:t xml:space="preserve"> </w:t>
      </w:r>
      <w:r w:rsidRPr="005674E5">
        <w:rPr>
          <w:rFonts w:cs="Arial"/>
          <w:lang w:val="en-GB"/>
        </w:rPr>
        <w:t xml:space="preserve">and stable employment. </w:t>
      </w:r>
      <w:r w:rsidR="00AE539D" w:rsidRPr="005674E5">
        <w:rPr>
          <w:rFonts w:cs="Arial"/>
          <w:lang w:val="en-GB"/>
        </w:rPr>
        <w:br/>
      </w:r>
      <w:r w:rsidR="005674E5">
        <w:rPr>
          <w:rFonts w:cs="Arial"/>
          <w:b/>
          <w:bCs/>
          <w:lang w:val="en-GB"/>
        </w:rPr>
        <w:br/>
      </w:r>
      <w:r w:rsidR="00300094" w:rsidRPr="005674E5">
        <w:rPr>
          <w:rFonts w:cs="Arial"/>
          <w:b/>
          <w:bCs/>
          <w:lang w:val="en-GB"/>
        </w:rPr>
        <w:t xml:space="preserve">Actions of providers: </w:t>
      </w:r>
      <w:r w:rsidR="00AF3F5C" w:rsidRPr="00F173D9">
        <w:rPr>
          <w:rFonts w:cs="Arial"/>
          <w:lang w:val="en-GB"/>
        </w:rPr>
        <w:t>Define</w:t>
      </w:r>
      <w:r w:rsidR="00F173D9">
        <w:rPr>
          <w:rFonts w:cs="Arial"/>
          <w:lang w:val="en-GB"/>
        </w:rPr>
        <w:t xml:space="preserve"> a</w:t>
      </w:r>
      <w:r w:rsidR="00AF3F5C" w:rsidRPr="00F173D9">
        <w:rPr>
          <w:rFonts w:cs="Arial"/>
          <w:lang w:val="en-GB"/>
        </w:rPr>
        <w:t xml:space="preserve"> plan for teachers to increase their knowledge and skills</w:t>
      </w:r>
      <w:r w:rsidR="00F173D9">
        <w:rPr>
          <w:rFonts w:cs="Arial"/>
          <w:lang w:val="en-GB"/>
        </w:rPr>
        <w:t>.</w:t>
      </w:r>
      <w:r w:rsidR="00AF3F5C" w:rsidRPr="00F173D9">
        <w:rPr>
          <w:rFonts w:cs="Arial"/>
          <w:lang w:val="en-GB"/>
        </w:rPr>
        <w:t xml:space="preserve"> </w:t>
      </w:r>
      <w:r w:rsidR="00AF3F5C">
        <w:rPr>
          <w:rFonts w:cs="Arial"/>
          <w:b/>
          <w:bCs/>
          <w:lang w:val="en-GB"/>
        </w:rPr>
        <w:t xml:space="preserve"> </w:t>
      </w:r>
      <w:r w:rsidR="00F173D9">
        <w:rPr>
          <w:rFonts w:cs="Arial"/>
          <w:lang w:val="en-GB"/>
        </w:rPr>
        <w:t>C</w:t>
      </w:r>
      <w:r w:rsidR="00514A01" w:rsidRPr="005674E5">
        <w:rPr>
          <w:rFonts w:cs="Arial"/>
          <w:lang w:val="en-GB"/>
        </w:rPr>
        <w:t xml:space="preserve">apacity building </w:t>
      </w:r>
      <w:r w:rsidR="00AE2239" w:rsidRPr="005674E5">
        <w:rPr>
          <w:rFonts w:cs="Arial"/>
          <w:lang w:val="en-GB"/>
        </w:rPr>
        <w:t xml:space="preserve">should be supported </w:t>
      </w:r>
      <w:r w:rsidR="00514A01" w:rsidRPr="005674E5">
        <w:rPr>
          <w:rFonts w:cs="Arial"/>
          <w:lang w:val="en-GB"/>
        </w:rPr>
        <w:t xml:space="preserve">to engage with more EU funded </w:t>
      </w:r>
      <w:r w:rsidR="00E0668D" w:rsidRPr="005674E5">
        <w:rPr>
          <w:rFonts w:cs="Arial"/>
          <w:lang w:val="en-GB"/>
        </w:rPr>
        <w:t>projects.</w:t>
      </w:r>
      <w:r w:rsidR="00BB2A0B" w:rsidRPr="005674E5">
        <w:rPr>
          <w:rFonts w:cs="Arial"/>
          <w:lang w:val="en-GB"/>
        </w:rPr>
        <w:br/>
        <w:t xml:space="preserve">Evaluate how we can boost internal trainers coming from the employees. </w:t>
      </w:r>
      <w:r w:rsidR="0032257B" w:rsidRPr="005674E5">
        <w:rPr>
          <w:rFonts w:cs="Arial"/>
          <w:lang w:val="en-GB"/>
        </w:rPr>
        <w:t>Consider i</w:t>
      </w:r>
      <w:r w:rsidR="00BB2A0B" w:rsidRPr="005674E5">
        <w:rPr>
          <w:rFonts w:cs="Arial"/>
          <w:lang w:val="en-GB"/>
        </w:rPr>
        <w:t xml:space="preserve">ncentives </w:t>
      </w:r>
      <w:r w:rsidR="0032257B" w:rsidRPr="005674E5">
        <w:rPr>
          <w:rFonts w:cs="Arial"/>
          <w:lang w:val="en-GB"/>
        </w:rPr>
        <w:t>for</w:t>
      </w:r>
      <w:r w:rsidR="00BB2A0B" w:rsidRPr="005674E5">
        <w:rPr>
          <w:rFonts w:cs="Arial"/>
          <w:lang w:val="en-GB"/>
        </w:rPr>
        <w:t xml:space="preserve"> employer</w:t>
      </w:r>
      <w:r w:rsidR="0032257B" w:rsidRPr="005674E5">
        <w:rPr>
          <w:rFonts w:cs="Arial"/>
          <w:lang w:val="en-GB"/>
        </w:rPr>
        <w:t>s</w:t>
      </w:r>
      <w:r w:rsidR="00BB2A0B" w:rsidRPr="005674E5">
        <w:rPr>
          <w:rFonts w:cs="Arial"/>
          <w:lang w:val="en-GB"/>
        </w:rPr>
        <w:t xml:space="preserve"> and employees</w:t>
      </w:r>
      <w:r w:rsidR="0032257B" w:rsidRPr="005674E5">
        <w:rPr>
          <w:rFonts w:cs="Arial"/>
          <w:lang w:val="en-GB"/>
        </w:rPr>
        <w:t xml:space="preserve">, </w:t>
      </w:r>
      <w:proofErr w:type="spellStart"/>
      <w:r w:rsidR="0032257B" w:rsidRPr="005674E5">
        <w:rPr>
          <w:rFonts w:cs="Arial"/>
          <w:lang w:val="en-GB"/>
        </w:rPr>
        <w:t>eg.</w:t>
      </w:r>
      <w:proofErr w:type="spellEnd"/>
      <w:r w:rsidR="0032257B" w:rsidRPr="005674E5">
        <w:rPr>
          <w:rFonts w:cs="Arial"/>
          <w:lang w:val="en-GB"/>
        </w:rPr>
        <w:t xml:space="preserve"> tax reductions. </w:t>
      </w:r>
      <w:r w:rsidR="00F63937">
        <w:rPr>
          <w:rFonts w:cs="Arial"/>
          <w:lang w:val="en-GB"/>
        </w:rPr>
        <w:t xml:space="preserve"> </w:t>
      </w:r>
      <w:r w:rsidR="00335F27" w:rsidRPr="005674E5">
        <w:rPr>
          <w:rFonts w:cs="Arial"/>
          <w:lang w:val="en-GB"/>
        </w:rPr>
        <w:br/>
      </w:r>
      <w:r w:rsidR="00335F27" w:rsidRPr="005674E5">
        <w:rPr>
          <w:rFonts w:cs="Arial"/>
          <w:b/>
          <w:bCs/>
          <w:lang w:val="en-GB"/>
        </w:rPr>
        <w:t>Actions of policy</w:t>
      </w:r>
      <w:r w:rsidR="00D14397" w:rsidRPr="005674E5">
        <w:rPr>
          <w:rFonts w:cs="Arial"/>
          <w:b/>
          <w:bCs/>
          <w:lang w:val="en-GB"/>
        </w:rPr>
        <w:t xml:space="preserve"> makers: </w:t>
      </w:r>
      <w:r w:rsidR="008C7D82" w:rsidRPr="005674E5">
        <w:rPr>
          <w:rFonts w:cs="Arial"/>
          <w:lang w:val="en-GB"/>
        </w:rPr>
        <w:t xml:space="preserve">Granting more </w:t>
      </w:r>
      <w:r w:rsidR="00EB68B9" w:rsidRPr="005674E5">
        <w:rPr>
          <w:rFonts w:cs="Arial"/>
          <w:lang w:val="en-GB"/>
        </w:rPr>
        <w:t xml:space="preserve">institutional </w:t>
      </w:r>
      <w:r w:rsidR="008C7D82" w:rsidRPr="005674E5">
        <w:rPr>
          <w:rFonts w:cs="Arial"/>
          <w:lang w:val="en-GB"/>
        </w:rPr>
        <w:t xml:space="preserve">autonomy to </w:t>
      </w:r>
      <w:r w:rsidR="00EB68B9" w:rsidRPr="005674E5">
        <w:rPr>
          <w:rFonts w:cs="Arial"/>
          <w:lang w:val="en-GB"/>
        </w:rPr>
        <w:t>providers.</w:t>
      </w:r>
      <w:r w:rsidR="00E30F91">
        <w:rPr>
          <w:rFonts w:cs="Arial"/>
          <w:lang w:val="en-GB"/>
        </w:rPr>
        <w:t xml:space="preserve"> </w:t>
      </w:r>
      <w:r w:rsidR="00E30F91" w:rsidRPr="00E30F91">
        <w:rPr>
          <w:rFonts w:cs="Arial"/>
          <w:lang w:val="en-GB"/>
        </w:rPr>
        <w:t xml:space="preserve">Propose a </w:t>
      </w:r>
      <w:r w:rsidR="00F63937">
        <w:rPr>
          <w:rFonts w:cs="Arial"/>
          <w:lang w:val="en-GB"/>
        </w:rPr>
        <w:t>f</w:t>
      </w:r>
      <w:r w:rsidR="00E30F91" w:rsidRPr="00E30F91">
        <w:rPr>
          <w:rFonts w:cs="Arial"/>
          <w:lang w:val="en-GB"/>
        </w:rPr>
        <w:t>ramework for hiring teachers</w:t>
      </w:r>
      <w:r w:rsidR="00F63937">
        <w:rPr>
          <w:rFonts w:cs="Arial"/>
          <w:lang w:val="en-GB"/>
        </w:rPr>
        <w:t>/</w:t>
      </w:r>
      <w:r w:rsidR="00E30F91" w:rsidRPr="00E30F91">
        <w:rPr>
          <w:rFonts w:cs="Arial"/>
          <w:lang w:val="en-GB"/>
        </w:rPr>
        <w:t>trainers</w:t>
      </w:r>
      <w:r w:rsidR="00FD72C7">
        <w:rPr>
          <w:rFonts w:cs="Arial"/>
          <w:lang w:val="en-GB"/>
        </w:rPr>
        <w:t xml:space="preserve"> and</w:t>
      </w:r>
      <w:r w:rsidR="00E30F91" w:rsidRPr="00E30F91">
        <w:rPr>
          <w:rFonts w:cs="Arial"/>
          <w:lang w:val="en-GB"/>
        </w:rPr>
        <w:t xml:space="preserve"> promot</w:t>
      </w:r>
      <w:r w:rsidR="00286346">
        <w:rPr>
          <w:rFonts w:cs="Arial"/>
          <w:lang w:val="en-GB"/>
        </w:rPr>
        <w:t>e</w:t>
      </w:r>
      <w:r w:rsidR="00E30F91" w:rsidRPr="00E30F91">
        <w:rPr>
          <w:rFonts w:cs="Arial"/>
          <w:lang w:val="en-GB"/>
        </w:rPr>
        <w:t xml:space="preserve"> free circulation of those professionals.</w:t>
      </w:r>
      <w:r w:rsidR="006E5B47">
        <w:rPr>
          <w:rFonts w:cs="Arial"/>
          <w:lang w:val="en-GB"/>
        </w:rPr>
        <w:t xml:space="preserve"> </w:t>
      </w:r>
      <w:r w:rsidR="00B97EA2">
        <w:rPr>
          <w:rFonts w:cs="Arial"/>
          <w:lang w:val="en-GB"/>
        </w:rPr>
        <w:t>En</w:t>
      </w:r>
      <w:r w:rsidR="006E5B47" w:rsidRPr="006E5B47">
        <w:rPr>
          <w:rFonts w:cs="Arial"/>
          <w:lang w:val="en-GB"/>
        </w:rPr>
        <w:t>courag</w:t>
      </w:r>
      <w:r w:rsidR="00F173D9">
        <w:rPr>
          <w:rFonts w:cs="Arial"/>
          <w:lang w:val="en-GB"/>
        </w:rPr>
        <w:t>e</w:t>
      </w:r>
      <w:r w:rsidR="006E5B47" w:rsidRPr="006E5B47">
        <w:rPr>
          <w:rFonts w:cs="Arial"/>
          <w:lang w:val="en-GB"/>
        </w:rPr>
        <w:t xml:space="preserve"> the increase in research in VET.</w:t>
      </w:r>
      <w:r w:rsidR="003E4C64" w:rsidRPr="005674E5">
        <w:rPr>
          <w:rFonts w:cs="Arial"/>
          <w:lang w:val="en-GB"/>
        </w:rPr>
        <w:br/>
      </w:r>
    </w:p>
    <w:p w14:paraId="0E695AD1" w14:textId="30FB36F0" w:rsidR="00F841A3" w:rsidRPr="003566D0" w:rsidRDefault="00F841A3" w:rsidP="00EA0310">
      <w:pPr>
        <w:numPr>
          <w:ilvl w:val="0"/>
          <w:numId w:val="15"/>
        </w:numPr>
        <w:spacing w:after="240" w:line="240" w:lineRule="auto"/>
        <w:rPr>
          <w:rFonts w:cs="Arial"/>
          <w:lang w:val="en-GB"/>
        </w:rPr>
      </w:pPr>
      <w:r w:rsidRPr="003566D0">
        <w:rPr>
          <w:rFonts w:cs="Arial"/>
          <w:lang w:val="en-GB"/>
        </w:rPr>
        <w:lastRenderedPageBreak/>
        <w:t xml:space="preserve">Ensure that adult educators receive training on adult education that includes topics such as: principles of adult education (andragogy), adults’ motivational orientations, adults’ reasons to withdraw from training/education, use of materials in adult education, psychological counselling and guidance applications in </w:t>
      </w:r>
      <w:r w:rsidR="00887F38" w:rsidRPr="003566D0">
        <w:rPr>
          <w:rFonts w:cs="Arial"/>
          <w:lang w:val="en-GB"/>
        </w:rPr>
        <w:t>A</w:t>
      </w:r>
      <w:r w:rsidR="0025278A" w:rsidRPr="003566D0">
        <w:rPr>
          <w:rFonts w:cs="Arial"/>
          <w:lang w:val="en-GB"/>
        </w:rPr>
        <w:t xml:space="preserve">dult </w:t>
      </w:r>
      <w:r w:rsidR="00887F38" w:rsidRPr="003566D0">
        <w:rPr>
          <w:rFonts w:cs="Arial"/>
          <w:lang w:val="en-GB"/>
        </w:rPr>
        <w:t>E</w:t>
      </w:r>
      <w:r w:rsidR="0025278A" w:rsidRPr="003566D0">
        <w:rPr>
          <w:rFonts w:cs="Arial"/>
          <w:lang w:val="en-GB"/>
        </w:rPr>
        <w:t>ducation</w:t>
      </w:r>
      <w:r w:rsidRPr="003566D0">
        <w:rPr>
          <w:rFonts w:cs="Arial"/>
          <w:lang w:val="en-GB"/>
        </w:rPr>
        <w:t xml:space="preserve">. Ensure also that the training will be systematically repeated. </w:t>
      </w:r>
    </w:p>
    <w:p w14:paraId="264A0DB3" w14:textId="676CF7CF" w:rsidR="00F613CD" w:rsidRPr="003566D0" w:rsidRDefault="00695C34" w:rsidP="005A038E">
      <w:pPr>
        <w:spacing w:line="240" w:lineRule="auto"/>
        <w:ind w:left="720"/>
        <w:rPr>
          <w:rFonts w:cs="Arial"/>
          <w:lang w:val="en-GB" w:eastAsia="en-GB"/>
        </w:rPr>
      </w:pPr>
      <w:r w:rsidRPr="003566D0">
        <w:rPr>
          <w:rFonts w:cs="Arial"/>
          <w:b/>
          <w:bCs/>
          <w:lang w:val="en-GB"/>
        </w:rPr>
        <w:t>Actions of providers:</w:t>
      </w:r>
      <w:r w:rsidRPr="003566D0">
        <w:rPr>
          <w:rFonts w:cs="Arial"/>
          <w:lang w:val="en-GB"/>
        </w:rPr>
        <w:t xml:space="preserve"> </w:t>
      </w:r>
      <w:r w:rsidR="005B0C25" w:rsidRPr="003566D0">
        <w:rPr>
          <w:rFonts w:cs="Arial"/>
          <w:lang w:val="en-GB"/>
        </w:rPr>
        <w:t>Facilitate the t</w:t>
      </w:r>
      <w:r w:rsidR="00DD5956" w:rsidRPr="003566D0">
        <w:rPr>
          <w:rFonts w:cs="Arial"/>
          <w:lang w:val="en-GB" w:eastAsia="en-GB"/>
        </w:rPr>
        <w:t xml:space="preserve">eacher’s role to </w:t>
      </w:r>
      <w:r w:rsidR="001264B6" w:rsidRPr="003566D0">
        <w:rPr>
          <w:rFonts w:cs="Arial"/>
          <w:lang w:val="en-GB" w:eastAsia="en-GB"/>
        </w:rPr>
        <w:t>perform</w:t>
      </w:r>
      <w:r w:rsidR="00DD5956" w:rsidRPr="003566D0">
        <w:rPr>
          <w:rFonts w:cs="Arial"/>
          <w:lang w:val="en-GB" w:eastAsia="en-GB"/>
        </w:rPr>
        <w:t xml:space="preserve"> </w:t>
      </w:r>
      <w:r w:rsidR="00A47FDC" w:rsidRPr="003566D0">
        <w:rPr>
          <w:rFonts w:cs="Arial"/>
          <w:lang w:val="en-GB" w:eastAsia="en-GB"/>
        </w:rPr>
        <w:t xml:space="preserve">a </w:t>
      </w:r>
      <w:r w:rsidR="00DD5956" w:rsidRPr="003566D0">
        <w:rPr>
          <w:rFonts w:cs="Arial"/>
          <w:lang w:val="en-GB" w:eastAsia="en-GB"/>
        </w:rPr>
        <w:t xml:space="preserve">guidance and coaching </w:t>
      </w:r>
      <w:r w:rsidR="00A47FDC" w:rsidRPr="003566D0">
        <w:rPr>
          <w:rFonts w:cs="Arial"/>
          <w:lang w:val="en-GB" w:eastAsia="en-GB"/>
        </w:rPr>
        <w:t>role, t</w:t>
      </w:r>
      <w:r w:rsidR="00DD5956" w:rsidRPr="003566D0">
        <w:rPr>
          <w:rFonts w:cs="Arial"/>
          <w:lang w:val="en-GB" w:eastAsia="en-GB"/>
        </w:rPr>
        <w:t xml:space="preserve">aking into consideration </w:t>
      </w:r>
      <w:r w:rsidR="002866C3" w:rsidRPr="003566D0">
        <w:rPr>
          <w:rFonts w:cs="Arial"/>
          <w:lang w:val="en-GB" w:eastAsia="en-GB"/>
        </w:rPr>
        <w:t xml:space="preserve">the </w:t>
      </w:r>
      <w:r w:rsidR="00DD5956" w:rsidRPr="003566D0">
        <w:rPr>
          <w:rFonts w:cs="Arial"/>
          <w:lang w:val="en-GB" w:eastAsia="en-GB"/>
        </w:rPr>
        <w:t>student</w:t>
      </w:r>
      <w:r w:rsidR="002866C3" w:rsidRPr="003566D0">
        <w:rPr>
          <w:rFonts w:cs="Arial"/>
          <w:lang w:val="en-GB" w:eastAsia="en-GB"/>
        </w:rPr>
        <w:t>s’</w:t>
      </w:r>
      <w:r w:rsidR="00DD5956" w:rsidRPr="003566D0">
        <w:rPr>
          <w:rFonts w:cs="Arial"/>
          <w:lang w:val="en-GB" w:eastAsia="en-GB"/>
        </w:rPr>
        <w:t xml:space="preserve"> learning style</w:t>
      </w:r>
      <w:r w:rsidR="00BC707B" w:rsidRPr="003566D0">
        <w:rPr>
          <w:rFonts w:cs="Arial"/>
          <w:lang w:val="en-GB" w:eastAsia="en-GB"/>
        </w:rPr>
        <w:t xml:space="preserve">. </w:t>
      </w:r>
      <w:r w:rsidR="003D0F50" w:rsidRPr="003566D0">
        <w:rPr>
          <w:rFonts w:cs="Arial"/>
          <w:lang w:val="en-GB" w:eastAsia="en-GB"/>
        </w:rPr>
        <w:t>T</w:t>
      </w:r>
      <w:r w:rsidR="00DD5956" w:rsidRPr="003566D0">
        <w:rPr>
          <w:rFonts w:cs="Arial"/>
          <w:lang w:val="en-GB" w:eastAsia="en-GB"/>
        </w:rPr>
        <w:t>eacher training</w:t>
      </w:r>
      <w:r w:rsidR="003D0F50" w:rsidRPr="003566D0">
        <w:rPr>
          <w:rFonts w:cs="Arial"/>
          <w:lang w:val="en-GB" w:eastAsia="en-GB"/>
        </w:rPr>
        <w:t xml:space="preserve"> programs need to take that role of a teacher into account. </w:t>
      </w:r>
      <w:r w:rsidR="007B2745" w:rsidRPr="003566D0">
        <w:rPr>
          <w:rFonts w:cs="Arial"/>
          <w:lang w:val="en-GB" w:eastAsia="en-GB"/>
        </w:rPr>
        <w:br/>
      </w:r>
      <w:r w:rsidR="0062274B" w:rsidRPr="003566D0">
        <w:rPr>
          <w:rFonts w:cs="Arial"/>
          <w:lang w:val="en-GB" w:eastAsia="en-GB"/>
        </w:rPr>
        <w:t xml:space="preserve">VET Providers </w:t>
      </w:r>
      <w:r w:rsidR="00A40633" w:rsidRPr="003566D0">
        <w:rPr>
          <w:rFonts w:cs="Arial"/>
          <w:lang w:val="en-GB" w:eastAsia="en-GB"/>
        </w:rPr>
        <w:t xml:space="preserve">need to offer </w:t>
      </w:r>
      <w:r w:rsidR="00486130" w:rsidRPr="003566D0">
        <w:rPr>
          <w:rFonts w:cs="Arial"/>
          <w:lang w:val="en-GB" w:eastAsia="en-GB"/>
        </w:rPr>
        <w:t xml:space="preserve">attractive </w:t>
      </w:r>
      <w:r w:rsidR="00A40633" w:rsidRPr="003566D0">
        <w:rPr>
          <w:rFonts w:cs="Arial"/>
          <w:lang w:val="en-GB" w:eastAsia="en-GB"/>
        </w:rPr>
        <w:t xml:space="preserve">opportunities </w:t>
      </w:r>
      <w:r w:rsidR="00486130" w:rsidRPr="003566D0">
        <w:rPr>
          <w:rFonts w:cs="Arial"/>
          <w:lang w:val="en-GB" w:eastAsia="en-GB"/>
        </w:rPr>
        <w:t xml:space="preserve">for </w:t>
      </w:r>
      <w:r w:rsidR="0062274B" w:rsidRPr="003566D0">
        <w:rPr>
          <w:rFonts w:cs="Arial"/>
          <w:lang w:val="en-GB" w:eastAsia="en-GB"/>
        </w:rPr>
        <w:t>study leave</w:t>
      </w:r>
      <w:r w:rsidR="00486130" w:rsidRPr="003566D0">
        <w:rPr>
          <w:rFonts w:cs="Arial"/>
          <w:lang w:val="en-GB" w:eastAsia="en-GB"/>
        </w:rPr>
        <w:t xml:space="preserve"> </w:t>
      </w:r>
      <w:r w:rsidR="003635BD" w:rsidRPr="003566D0">
        <w:rPr>
          <w:rFonts w:cs="Arial"/>
          <w:lang w:val="en-GB" w:eastAsia="en-GB"/>
        </w:rPr>
        <w:t xml:space="preserve">of their staff </w:t>
      </w:r>
      <w:r w:rsidR="00486130" w:rsidRPr="003566D0">
        <w:rPr>
          <w:rFonts w:cs="Arial"/>
          <w:lang w:val="en-GB" w:eastAsia="en-GB"/>
        </w:rPr>
        <w:t>and c</w:t>
      </w:r>
      <w:r w:rsidR="0062274B" w:rsidRPr="003566D0">
        <w:rPr>
          <w:rFonts w:cs="Arial"/>
          <w:lang w:val="en-GB" w:eastAsia="en-GB"/>
        </w:rPr>
        <w:t>ollaborate in delivery of the CPD for VET teachers.</w:t>
      </w:r>
    </w:p>
    <w:p w14:paraId="24581E28" w14:textId="4CA4A1C8" w:rsidR="00CB3BAF" w:rsidRPr="003566D0" w:rsidRDefault="00F613CD" w:rsidP="005A038E">
      <w:pPr>
        <w:spacing w:line="240" w:lineRule="auto"/>
        <w:ind w:left="720"/>
        <w:rPr>
          <w:rFonts w:cs="Arial"/>
          <w:lang w:val="en-GB"/>
        </w:rPr>
      </w:pPr>
      <w:r w:rsidRPr="003566D0">
        <w:rPr>
          <w:rFonts w:cs="Arial"/>
          <w:b/>
          <w:bCs/>
          <w:lang w:val="en-GB"/>
        </w:rPr>
        <w:t>Actions of policy makers:</w:t>
      </w:r>
      <w:r w:rsidRPr="003566D0">
        <w:rPr>
          <w:rFonts w:cs="Arial"/>
          <w:lang w:val="en-GB" w:eastAsia="en-GB"/>
        </w:rPr>
        <w:t xml:space="preserve"> </w:t>
      </w:r>
      <w:r w:rsidR="008F3DC6" w:rsidRPr="003566D0">
        <w:rPr>
          <w:rFonts w:cs="Arial"/>
          <w:lang w:val="en-GB" w:eastAsia="en-GB"/>
        </w:rPr>
        <w:t xml:space="preserve">Creating the </w:t>
      </w:r>
      <w:r w:rsidR="00990F4D" w:rsidRPr="003566D0">
        <w:rPr>
          <w:rFonts w:cs="Arial"/>
          <w:lang w:val="en-GB" w:eastAsia="en-GB"/>
        </w:rPr>
        <w:t xml:space="preserve">necessary </w:t>
      </w:r>
      <w:r w:rsidR="009124E0" w:rsidRPr="003566D0">
        <w:rPr>
          <w:rFonts w:cs="Arial"/>
          <w:lang w:val="en-GB" w:eastAsia="en-GB"/>
        </w:rPr>
        <w:t xml:space="preserve">(legal) </w:t>
      </w:r>
      <w:r w:rsidR="00FC7D26" w:rsidRPr="003566D0">
        <w:rPr>
          <w:rFonts w:cs="Arial"/>
          <w:lang w:val="en-GB" w:eastAsia="en-GB"/>
        </w:rPr>
        <w:t>conditions and financing</w:t>
      </w:r>
      <w:r w:rsidR="00CB425E" w:rsidRPr="003566D0">
        <w:rPr>
          <w:rFonts w:cs="Arial"/>
          <w:lang w:val="en-GB" w:eastAsia="en-GB"/>
        </w:rPr>
        <w:t>.</w:t>
      </w:r>
      <w:r w:rsidR="00FC7D26" w:rsidRPr="003566D0">
        <w:rPr>
          <w:rFonts w:cs="Arial"/>
          <w:lang w:val="en-GB" w:eastAsia="en-GB"/>
        </w:rPr>
        <w:t xml:space="preserve"> </w:t>
      </w:r>
      <w:r w:rsidR="005A038E" w:rsidRPr="003566D0">
        <w:rPr>
          <w:rFonts w:cs="Arial"/>
          <w:lang w:val="en-GB" w:eastAsia="en-GB"/>
        </w:rPr>
        <w:br/>
      </w:r>
    </w:p>
    <w:p w14:paraId="61858AF8" w14:textId="235AA4B2" w:rsidR="00BD533B" w:rsidRPr="003566D0" w:rsidRDefault="00F841A3" w:rsidP="006E4300">
      <w:pPr>
        <w:numPr>
          <w:ilvl w:val="0"/>
          <w:numId w:val="15"/>
        </w:numPr>
        <w:spacing w:line="240" w:lineRule="auto"/>
        <w:contextualSpacing/>
        <w:rPr>
          <w:rFonts w:cs="Arial"/>
          <w:lang w:val="en-GB"/>
        </w:rPr>
      </w:pPr>
      <w:r w:rsidRPr="003566D0">
        <w:rPr>
          <w:rFonts w:cs="Arial"/>
          <w:lang w:val="en-US" w:eastAsia="en-GB"/>
        </w:rPr>
        <w:t xml:space="preserve">Encourage and support </w:t>
      </w:r>
      <w:bookmarkStart w:id="1" w:name="_Hlk153981155"/>
      <w:r w:rsidRPr="003566D0">
        <w:rPr>
          <w:rFonts w:cs="Arial"/>
          <w:lang w:val="en-US" w:eastAsia="en-GB"/>
        </w:rPr>
        <w:t>the continuous professional development of teachers, trainers, school leaders</w:t>
      </w:r>
      <w:bookmarkEnd w:id="1"/>
      <w:r w:rsidRPr="003566D0">
        <w:rPr>
          <w:rFonts w:cs="Arial"/>
          <w:lang w:val="en-US" w:eastAsia="en-GB"/>
        </w:rPr>
        <w:t>, supported by necessary reforms in consultation with social partners</w:t>
      </w:r>
      <w:r w:rsidR="00C750A9" w:rsidRPr="003566D0">
        <w:rPr>
          <w:rFonts w:cs="Arial"/>
          <w:lang w:val="en-US" w:eastAsia="en-GB"/>
        </w:rPr>
        <w:t xml:space="preserve">, </w:t>
      </w:r>
      <w:r w:rsidR="001C3C76" w:rsidRPr="003566D0">
        <w:rPr>
          <w:rFonts w:cs="Arial"/>
          <w:lang w:val="en-US" w:eastAsia="en-GB"/>
        </w:rPr>
        <w:t>governments</w:t>
      </w:r>
      <w:r w:rsidRPr="003566D0">
        <w:rPr>
          <w:rFonts w:cs="Arial"/>
          <w:lang w:val="en-US" w:eastAsia="en-GB"/>
        </w:rPr>
        <w:t xml:space="preserve"> and </w:t>
      </w:r>
      <w:r w:rsidR="00CB1A2D" w:rsidRPr="003566D0">
        <w:rPr>
          <w:rFonts w:cs="Arial"/>
          <w:lang w:val="en-US" w:eastAsia="en-GB"/>
        </w:rPr>
        <w:t xml:space="preserve">other </w:t>
      </w:r>
      <w:r w:rsidRPr="003566D0">
        <w:rPr>
          <w:rFonts w:cs="Arial"/>
          <w:lang w:val="en-US" w:eastAsia="en-GB"/>
        </w:rPr>
        <w:t xml:space="preserve">relevant stakeholders, in order to provide skills that co-align with the needs of the </w:t>
      </w:r>
      <w:proofErr w:type="spellStart"/>
      <w:r w:rsidRPr="003566D0">
        <w:rPr>
          <w:rFonts w:cs="Arial"/>
          <w:lang w:val="en-US" w:eastAsia="en-GB"/>
        </w:rPr>
        <w:t>labour</w:t>
      </w:r>
      <w:proofErr w:type="spellEnd"/>
      <w:r w:rsidRPr="003566D0">
        <w:rPr>
          <w:rFonts w:cs="Arial"/>
          <w:lang w:val="en-US" w:eastAsia="en-GB"/>
        </w:rPr>
        <w:t xml:space="preserve"> market and are accessible to all.</w:t>
      </w:r>
      <w:r w:rsidR="00BD533B" w:rsidRPr="003566D0">
        <w:rPr>
          <w:rFonts w:cs="Arial"/>
          <w:lang w:val="en-US" w:eastAsia="en-GB"/>
        </w:rPr>
        <w:br/>
      </w:r>
      <w:r w:rsidR="00BD533B" w:rsidRPr="003566D0">
        <w:rPr>
          <w:rFonts w:cs="Arial"/>
          <w:lang w:val="en-US" w:eastAsia="en-GB"/>
        </w:rPr>
        <w:br/>
      </w:r>
      <w:r w:rsidR="00BD533B" w:rsidRPr="003566D0">
        <w:rPr>
          <w:rFonts w:cs="Arial"/>
          <w:b/>
          <w:bCs/>
          <w:lang w:val="en-GB"/>
        </w:rPr>
        <w:t>Action of providers</w:t>
      </w:r>
      <w:r w:rsidR="006944A8" w:rsidRPr="003566D0">
        <w:rPr>
          <w:rFonts w:cs="Arial"/>
          <w:b/>
          <w:bCs/>
          <w:lang w:val="en-GB"/>
        </w:rPr>
        <w:t>:</w:t>
      </w:r>
      <w:r w:rsidR="006944A8" w:rsidRPr="003566D0">
        <w:rPr>
          <w:rFonts w:cs="Arial"/>
          <w:lang w:val="en-GB"/>
        </w:rPr>
        <w:t xml:space="preserve"> Continue lobbying </w:t>
      </w:r>
      <w:r w:rsidR="009B1DE4" w:rsidRPr="003566D0">
        <w:rPr>
          <w:rFonts w:cs="Arial"/>
          <w:lang w:val="en-GB"/>
        </w:rPr>
        <w:t xml:space="preserve">at </w:t>
      </w:r>
      <w:r w:rsidR="006944A8" w:rsidRPr="003566D0">
        <w:rPr>
          <w:rFonts w:cs="Arial"/>
          <w:lang w:val="en-GB"/>
        </w:rPr>
        <w:t>national governments to support VET teachers</w:t>
      </w:r>
      <w:r w:rsidR="00CB1A2D" w:rsidRPr="003566D0">
        <w:rPr>
          <w:rFonts w:cs="Arial"/>
          <w:lang w:val="en-GB"/>
        </w:rPr>
        <w:t xml:space="preserve"> and </w:t>
      </w:r>
      <w:r w:rsidR="00620F74" w:rsidRPr="003566D0">
        <w:rPr>
          <w:rFonts w:cs="Arial"/>
          <w:lang w:val="en-GB"/>
        </w:rPr>
        <w:t xml:space="preserve">conduct regular </w:t>
      </w:r>
      <w:r w:rsidR="00C56ABC" w:rsidRPr="003566D0">
        <w:rPr>
          <w:rFonts w:cs="Arial"/>
          <w:lang w:val="en-GB"/>
        </w:rPr>
        <w:t>consultations of employers about skills needs.</w:t>
      </w:r>
    </w:p>
    <w:p w14:paraId="5B31439A" w14:textId="46F03CC5" w:rsidR="00BD533B" w:rsidRPr="003566D0" w:rsidRDefault="00BD533B" w:rsidP="00BD533B">
      <w:pPr>
        <w:spacing w:line="240" w:lineRule="auto"/>
        <w:ind w:left="785"/>
        <w:contextualSpacing/>
        <w:rPr>
          <w:rFonts w:cs="Arial"/>
          <w:lang w:val="en-GB"/>
        </w:rPr>
      </w:pPr>
      <w:r w:rsidRPr="003566D0">
        <w:rPr>
          <w:rFonts w:cs="Arial"/>
          <w:b/>
          <w:bCs/>
          <w:lang w:val="en-GB"/>
        </w:rPr>
        <w:t>Action of companies</w:t>
      </w:r>
      <w:r w:rsidR="009B1DE4" w:rsidRPr="003566D0">
        <w:rPr>
          <w:rFonts w:cs="Arial"/>
          <w:b/>
          <w:bCs/>
          <w:lang w:val="en-GB"/>
        </w:rPr>
        <w:t>:</w:t>
      </w:r>
      <w:r w:rsidR="009B1DE4" w:rsidRPr="003566D0">
        <w:rPr>
          <w:rFonts w:cs="Arial"/>
          <w:lang w:val="en-GB"/>
        </w:rPr>
        <w:t xml:space="preserve"> </w:t>
      </w:r>
      <w:r w:rsidR="00661FD1" w:rsidRPr="003566D0">
        <w:rPr>
          <w:rFonts w:cs="Arial"/>
          <w:lang w:val="en-GB"/>
        </w:rPr>
        <w:t>Conducting regular consultation</w:t>
      </w:r>
      <w:r w:rsidR="00014930" w:rsidRPr="003566D0">
        <w:rPr>
          <w:rFonts w:cs="Arial"/>
          <w:lang w:val="en-GB"/>
        </w:rPr>
        <w:t>s about required skills of the workers</w:t>
      </w:r>
      <w:r w:rsidR="004978B4" w:rsidRPr="003566D0">
        <w:rPr>
          <w:rFonts w:cs="Arial"/>
          <w:lang w:val="en-GB"/>
        </w:rPr>
        <w:t>.</w:t>
      </w:r>
    </w:p>
    <w:p w14:paraId="463AC6E4" w14:textId="73129B4E" w:rsidR="005A038E" w:rsidRPr="003566D0" w:rsidRDefault="00BD533B" w:rsidP="00BD533B">
      <w:pPr>
        <w:spacing w:line="240" w:lineRule="auto"/>
        <w:ind w:left="785"/>
        <w:contextualSpacing/>
        <w:rPr>
          <w:rFonts w:cs="Arial"/>
          <w:b/>
          <w:bCs/>
          <w:lang w:val="en-GB"/>
        </w:rPr>
      </w:pPr>
      <w:r w:rsidRPr="003566D0">
        <w:rPr>
          <w:rFonts w:cs="Arial"/>
          <w:b/>
          <w:bCs/>
          <w:lang w:val="en-GB"/>
        </w:rPr>
        <w:t>Action of policy makers</w:t>
      </w:r>
      <w:r w:rsidR="00014930" w:rsidRPr="003566D0">
        <w:rPr>
          <w:rFonts w:cs="Arial"/>
          <w:b/>
          <w:bCs/>
          <w:lang w:val="en-GB"/>
        </w:rPr>
        <w:t>:</w:t>
      </w:r>
      <w:r w:rsidR="00AE5823" w:rsidRPr="003566D0">
        <w:rPr>
          <w:rFonts w:cs="Arial"/>
          <w:b/>
          <w:bCs/>
          <w:lang w:val="en-GB"/>
        </w:rPr>
        <w:t xml:space="preserve"> </w:t>
      </w:r>
      <w:r w:rsidR="00AE5823" w:rsidRPr="003566D0">
        <w:rPr>
          <w:rFonts w:cs="Arial"/>
          <w:lang w:val="en-GB"/>
        </w:rPr>
        <w:t xml:space="preserve">Creating </w:t>
      </w:r>
      <w:r w:rsidR="00191588" w:rsidRPr="003566D0">
        <w:rPr>
          <w:rFonts w:cs="Arial"/>
          <w:lang w:val="en-GB"/>
        </w:rPr>
        <w:t xml:space="preserve">facilities and legal frameworks for </w:t>
      </w:r>
      <w:r w:rsidR="00191588" w:rsidRPr="003566D0">
        <w:rPr>
          <w:rFonts w:cs="Arial"/>
          <w:lang w:val="en-US"/>
        </w:rPr>
        <w:t>the continuous professional development of teachers, trainers, school leaders</w:t>
      </w:r>
      <w:r w:rsidR="003609F6" w:rsidRPr="003566D0">
        <w:rPr>
          <w:rFonts w:cs="Arial"/>
          <w:lang w:val="en-US"/>
        </w:rPr>
        <w:t>. Conducting regular consultations with social partners and providers’ associations.</w:t>
      </w:r>
    </w:p>
    <w:p w14:paraId="376E6412" w14:textId="77777777" w:rsidR="005A038E" w:rsidRPr="003566D0" w:rsidRDefault="005A038E" w:rsidP="005A038E">
      <w:pPr>
        <w:spacing w:line="240" w:lineRule="auto"/>
        <w:contextualSpacing/>
        <w:rPr>
          <w:rFonts w:cs="Arial"/>
          <w:lang w:val="en-US" w:eastAsia="en-GB"/>
        </w:rPr>
      </w:pPr>
    </w:p>
    <w:p w14:paraId="16E849F2" w14:textId="53AA2F29" w:rsidR="006979E6" w:rsidRPr="003566D0" w:rsidRDefault="006979E6" w:rsidP="005A038E">
      <w:pPr>
        <w:spacing w:line="240" w:lineRule="auto"/>
        <w:contextualSpacing/>
        <w:rPr>
          <w:rFonts w:cs="Arial"/>
          <w:lang w:val="en-GB"/>
        </w:rPr>
      </w:pPr>
    </w:p>
    <w:p w14:paraId="5C0445FE" w14:textId="54FFF5BD" w:rsidR="00F841A3" w:rsidRPr="003566D0" w:rsidRDefault="006979E6" w:rsidP="006979E6">
      <w:pPr>
        <w:spacing w:line="240" w:lineRule="auto"/>
        <w:ind w:left="720"/>
        <w:contextualSpacing/>
        <w:rPr>
          <w:rFonts w:cs="Arial"/>
          <w:b/>
          <w:bCs/>
          <w:u w:val="single"/>
          <w:lang w:val="en-GB"/>
        </w:rPr>
      </w:pPr>
      <w:r w:rsidRPr="003566D0">
        <w:rPr>
          <w:rFonts w:cs="Arial"/>
          <w:b/>
          <w:bCs/>
          <w:u w:val="single"/>
          <w:lang w:val="en-US" w:eastAsia="en-GB"/>
        </w:rPr>
        <w:t>Status</w:t>
      </w:r>
      <w:r w:rsidR="00844196" w:rsidRPr="003566D0">
        <w:rPr>
          <w:rFonts w:cs="Arial"/>
          <w:b/>
          <w:bCs/>
          <w:u w:val="single"/>
          <w:lang w:val="en-US" w:eastAsia="en-GB"/>
        </w:rPr>
        <w:br/>
      </w:r>
    </w:p>
    <w:p w14:paraId="7B9B0593" w14:textId="6268DA39" w:rsidR="00F83839" w:rsidRPr="003566D0" w:rsidRDefault="00F841A3" w:rsidP="00183E57">
      <w:pPr>
        <w:numPr>
          <w:ilvl w:val="0"/>
          <w:numId w:val="15"/>
        </w:numPr>
        <w:spacing w:after="240" w:line="240" w:lineRule="auto"/>
        <w:rPr>
          <w:rFonts w:cs="Arial"/>
          <w:color w:val="000000"/>
          <w:lang w:val="en-US"/>
        </w:rPr>
      </w:pPr>
      <w:r w:rsidRPr="003566D0">
        <w:rPr>
          <w:rFonts w:cs="Arial"/>
          <w:i/>
          <w:iCs/>
          <w:lang w:val="en-US"/>
        </w:rPr>
        <w:t xml:space="preserve"> </w:t>
      </w:r>
      <w:r w:rsidRPr="003566D0">
        <w:rPr>
          <w:rFonts w:cs="Arial"/>
          <w:lang w:val="en-GB" w:eastAsia="en-GB"/>
        </w:rPr>
        <w:t>The profile of VET/adult education needs raising at government level. Too many people are taking a path through to university and then end up coming back to the VET system to retrain. This is an unwise use of public funds. The Covid pandemic and global conflict has shown that the VET/adult education sector is extremely resilient. Governments should build on this and support growth. </w:t>
      </w:r>
      <w:r w:rsidR="006F339D" w:rsidRPr="003566D0">
        <w:rPr>
          <w:rFonts w:cs="Arial"/>
          <w:lang w:val="en-GB" w:eastAsia="en-GB"/>
        </w:rPr>
        <w:br/>
      </w:r>
      <w:r w:rsidR="006F339D" w:rsidRPr="003566D0">
        <w:rPr>
          <w:rFonts w:cs="Arial"/>
          <w:lang w:val="en-GB" w:eastAsia="en-GB"/>
        </w:rPr>
        <w:br/>
      </w:r>
      <w:r w:rsidR="00AD23B0" w:rsidRPr="003566D0">
        <w:rPr>
          <w:rFonts w:cs="Arial"/>
          <w:b/>
          <w:bCs/>
          <w:color w:val="000000"/>
          <w:lang w:val="en-US"/>
        </w:rPr>
        <w:t xml:space="preserve">Actions of </w:t>
      </w:r>
      <w:r w:rsidR="00163373" w:rsidRPr="003566D0">
        <w:rPr>
          <w:rFonts w:cs="Arial"/>
          <w:b/>
          <w:bCs/>
          <w:color w:val="000000"/>
          <w:lang w:val="en-US"/>
        </w:rPr>
        <w:t>Providers:</w:t>
      </w:r>
      <w:r w:rsidR="00163373" w:rsidRPr="003566D0">
        <w:rPr>
          <w:rFonts w:cs="Arial"/>
          <w:color w:val="000000"/>
          <w:lang w:val="en-US"/>
        </w:rPr>
        <w:t xml:space="preserve"> </w:t>
      </w:r>
      <w:r w:rsidR="00D0018C" w:rsidRPr="003566D0">
        <w:rPr>
          <w:rFonts w:cs="Arial"/>
          <w:color w:val="000000"/>
          <w:lang w:val="en-US"/>
        </w:rPr>
        <w:t xml:space="preserve">Reaching out to </w:t>
      </w:r>
      <w:r w:rsidR="00252B04" w:rsidRPr="003566D0">
        <w:rPr>
          <w:rFonts w:cs="Arial"/>
          <w:color w:val="000000"/>
          <w:lang w:val="en-US"/>
        </w:rPr>
        <w:t xml:space="preserve">secondary schools with information </w:t>
      </w:r>
      <w:r w:rsidR="00426872" w:rsidRPr="003566D0">
        <w:rPr>
          <w:rFonts w:cs="Arial"/>
          <w:color w:val="000000"/>
          <w:lang w:val="en-US"/>
        </w:rPr>
        <w:t xml:space="preserve">and </w:t>
      </w:r>
      <w:r w:rsidR="00357E9E" w:rsidRPr="003566D0">
        <w:rPr>
          <w:rFonts w:cs="Arial"/>
          <w:color w:val="000000"/>
          <w:lang w:val="en-US"/>
        </w:rPr>
        <w:t xml:space="preserve">introduction programs </w:t>
      </w:r>
      <w:r w:rsidR="00CA2CC4" w:rsidRPr="003566D0">
        <w:rPr>
          <w:rFonts w:cs="Arial"/>
          <w:color w:val="000000"/>
          <w:lang w:val="en-US"/>
        </w:rPr>
        <w:t xml:space="preserve">about the possibilities </w:t>
      </w:r>
      <w:r w:rsidR="00357E9E" w:rsidRPr="003566D0">
        <w:rPr>
          <w:rFonts w:cs="Arial"/>
          <w:color w:val="000000"/>
          <w:lang w:val="en-US"/>
        </w:rPr>
        <w:t>of VET</w:t>
      </w:r>
      <w:r w:rsidR="003D7CFD" w:rsidRPr="003566D0">
        <w:rPr>
          <w:rFonts w:cs="Arial"/>
          <w:color w:val="000000"/>
          <w:lang w:val="en-US"/>
        </w:rPr>
        <w:t xml:space="preserve"> to show potential new learners the world of VET. </w:t>
      </w:r>
      <w:r w:rsidR="006F339D" w:rsidRPr="003566D0">
        <w:rPr>
          <w:rFonts w:cs="Arial"/>
          <w:b/>
          <w:bCs/>
          <w:lang w:val="en-GB" w:eastAsia="en-GB"/>
        </w:rPr>
        <w:t xml:space="preserve">Actions of </w:t>
      </w:r>
      <w:r w:rsidR="00BD533B" w:rsidRPr="003566D0">
        <w:rPr>
          <w:rFonts w:cs="Arial"/>
          <w:b/>
          <w:bCs/>
          <w:lang w:val="en-GB" w:eastAsia="en-GB"/>
        </w:rPr>
        <w:t>policy</w:t>
      </w:r>
      <w:r w:rsidR="00D432B6" w:rsidRPr="003566D0">
        <w:rPr>
          <w:rFonts w:cs="Arial"/>
          <w:b/>
          <w:bCs/>
          <w:lang w:val="en-GB" w:eastAsia="en-GB"/>
        </w:rPr>
        <w:t xml:space="preserve"> makers</w:t>
      </w:r>
      <w:r w:rsidR="009D6A0C" w:rsidRPr="003566D0">
        <w:rPr>
          <w:rFonts w:cs="Arial"/>
          <w:b/>
          <w:bCs/>
          <w:lang w:val="en-GB" w:eastAsia="en-GB"/>
        </w:rPr>
        <w:t>:</w:t>
      </w:r>
      <w:r w:rsidR="009D6A0C" w:rsidRPr="003566D0">
        <w:rPr>
          <w:rFonts w:cs="Arial"/>
          <w:lang w:val="en-GB" w:eastAsia="en-GB"/>
        </w:rPr>
        <w:t xml:space="preserve"> Continue to invest in </w:t>
      </w:r>
      <w:r w:rsidR="00AD23B0" w:rsidRPr="003566D0">
        <w:rPr>
          <w:rFonts w:cs="Arial"/>
          <w:lang w:val="en-GB" w:eastAsia="en-GB"/>
        </w:rPr>
        <w:t xml:space="preserve">the status of VET </w:t>
      </w:r>
      <w:r w:rsidR="009D6A0C" w:rsidRPr="003566D0">
        <w:rPr>
          <w:rFonts w:cs="Arial"/>
          <w:lang w:val="en-GB" w:eastAsia="en-GB"/>
        </w:rPr>
        <w:t>as a valued pathway option to employment and continuing education.</w:t>
      </w:r>
      <w:r w:rsidR="001E72DC" w:rsidRPr="003566D0">
        <w:rPr>
          <w:rFonts w:cs="Arial"/>
          <w:lang w:val="en-GB" w:eastAsia="en-GB"/>
        </w:rPr>
        <w:t xml:space="preserve"> </w:t>
      </w:r>
      <w:r w:rsidR="00901AD4" w:rsidRPr="003566D0">
        <w:rPr>
          <w:rFonts w:cs="Arial"/>
          <w:lang w:val="en-GB" w:eastAsia="en-GB"/>
        </w:rPr>
        <w:t xml:space="preserve">Employment services should provide </w:t>
      </w:r>
      <w:r w:rsidR="00484F19" w:rsidRPr="003566D0">
        <w:rPr>
          <w:rFonts w:cs="Arial"/>
          <w:lang w:val="en-GB" w:eastAsia="en-GB"/>
        </w:rPr>
        <w:t>unemployed people and those groups in danger of loosing their job</w:t>
      </w:r>
      <w:r w:rsidR="004A60A9" w:rsidRPr="003566D0">
        <w:rPr>
          <w:rFonts w:cs="Arial"/>
          <w:lang w:val="en-GB" w:eastAsia="en-GB"/>
        </w:rPr>
        <w:t xml:space="preserve"> with information about re-skilling through adult learning programs.</w:t>
      </w:r>
    </w:p>
    <w:p w14:paraId="45DBFCD2" w14:textId="26E51A55" w:rsidR="00845448" w:rsidRPr="003566D0" w:rsidRDefault="00F841A3" w:rsidP="002F56A7">
      <w:pPr>
        <w:pStyle w:val="Lijstalinea"/>
        <w:numPr>
          <w:ilvl w:val="0"/>
          <w:numId w:val="15"/>
        </w:numPr>
        <w:rPr>
          <w:rFonts w:cs="Arial"/>
          <w:color w:val="000000"/>
          <w:lang w:val="en-US"/>
        </w:rPr>
      </w:pPr>
      <w:r w:rsidRPr="003566D0">
        <w:rPr>
          <w:rFonts w:cs="Arial"/>
          <w:lang w:val="en-GB" w:eastAsia="en-GB"/>
        </w:rPr>
        <w:t>There is a need to consider both the social value as well as the economic value of adult education. Governments should consider the importance of both. Leisure or social adult programmes can be a first stepping stone back into education and training for hard-to-reach adults.  </w:t>
      </w:r>
      <w:r w:rsidR="00090677" w:rsidRPr="003566D0">
        <w:rPr>
          <w:rFonts w:cs="Arial"/>
          <w:lang w:val="en-GB" w:eastAsia="en-GB"/>
        </w:rPr>
        <w:br/>
      </w:r>
      <w:r w:rsidR="00845448" w:rsidRPr="003566D0">
        <w:rPr>
          <w:rFonts w:cs="Arial"/>
          <w:color w:val="000000"/>
          <w:lang w:val="en-US"/>
        </w:rPr>
        <w:br/>
      </w:r>
      <w:r w:rsidR="00845448" w:rsidRPr="003566D0">
        <w:rPr>
          <w:rFonts w:cs="Arial"/>
          <w:b/>
          <w:bCs/>
          <w:color w:val="000000"/>
          <w:lang w:val="en-US"/>
        </w:rPr>
        <w:t xml:space="preserve">Actions of </w:t>
      </w:r>
      <w:r w:rsidR="00C720C5" w:rsidRPr="003566D0">
        <w:rPr>
          <w:rFonts w:cs="Arial"/>
          <w:b/>
          <w:bCs/>
          <w:color w:val="000000"/>
          <w:lang w:val="en-US"/>
        </w:rPr>
        <w:t>p</w:t>
      </w:r>
      <w:r w:rsidR="00845448" w:rsidRPr="003566D0">
        <w:rPr>
          <w:rFonts w:cs="Arial"/>
          <w:b/>
          <w:bCs/>
          <w:color w:val="000000"/>
          <w:lang w:val="en-US"/>
        </w:rPr>
        <w:t xml:space="preserve">roviders: </w:t>
      </w:r>
      <w:r w:rsidR="00A34618" w:rsidRPr="003566D0">
        <w:rPr>
          <w:rFonts w:cs="Arial"/>
          <w:color w:val="000000"/>
          <w:lang w:val="en-US"/>
        </w:rPr>
        <w:t xml:space="preserve">Invest in information </w:t>
      </w:r>
      <w:r w:rsidR="00A328E8" w:rsidRPr="003566D0">
        <w:rPr>
          <w:rFonts w:cs="Arial"/>
          <w:color w:val="000000"/>
          <w:lang w:val="en-US"/>
        </w:rPr>
        <w:t>about follow up programs to</w:t>
      </w:r>
      <w:r w:rsidR="00A328E8" w:rsidRPr="003566D0">
        <w:rPr>
          <w:rFonts w:cs="Arial"/>
          <w:b/>
          <w:bCs/>
          <w:color w:val="000000"/>
          <w:lang w:val="en-US"/>
        </w:rPr>
        <w:t xml:space="preserve"> </w:t>
      </w:r>
      <w:r w:rsidR="00845448" w:rsidRPr="003566D0">
        <w:rPr>
          <w:rFonts w:cs="Arial"/>
          <w:color w:val="000000"/>
          <w:lang w:val="en-US"/>
        </w:rPr>
        <w:t xml:space="preserve">promote </w:t>
      </w:r>
      <w:r w:rsidR="00A328E8" w:rsidRPr="003566D0">
        <w:rPr>
          <w:rFonts w:cs="Arial"/>
          <w:color w:val="000000"/>
          <w:lang w:val="en-US"/>
        </w:rPr>
        <w:t xml:space="preserve">to the maximum </w:t>
      </w:r>
      <w:r w:rsidR="00845448" w:rsidRPr="003566D0">
        <w:rPr>
          <w:rFonts w:cs="Arial"/>
          <w:color w:val="000000"/>
          <w:lang w:val="en-US"/>
        </w:rPr>
        <w:t>the progression from le</w:t>
      </w:r>
      <w:r w:rsidR="001D6F9F" w:rsidRPr="003566D0">
        <w:rPr>
          <w:rFonts w:cs="Arial"/>
          <w:color w:val="000000"/>
          <w:lang w:val="en-US"/>
        </w:rPr>
        <w:t>i</w:t>
      </w:r>
      <w:r w:rsidR="00845448" w:rsidRPr="003566D0">
        <w:rPr>
          <w:rFonts w:cs="Arial"/>
          <w:color w:val="000000"/>
          <w:lang w:val="en-US"/>
        </w:rPr>
        <w:t xml:space="preserve">sure </w:t>
      </w:r>
      <w:r w:rsidR="001D6F9F" w:rsidRPr="003566D0">
        <w:rPr>
          <w:rFonts w:cs="Arial"/>
          <w:color w:val="000000"/>
          <w:lang w:val="en-US"/>
        </w:rPr>
        <w:t xml:space="preserve">programs </w:t>
      </w:r>
      <w:r w:rsidR="00845448" w:rsidRPr="003566D0">
        <w:rPr>
          <w:rFonts w:cs="Arial"/>
          <w:color w:val="000000"/>
          <w:lang w:val="en-US"/>
        </w:rPr>
        <w:t>to work and employment program</w:t>
      </w:r>
      <w:r w:rsidR="001D6F9F" w:rsidRPr="003566D0">
        <w:rPr>
          <w:rFonts w:cs="Arial"/>
          <w:color w:val="000000"/>
          <w:lang w:val="en-US"/>
        </w:rPr>
        <w:t>s</w:t>
      </w:r>
      <w:r w:rsidR="00845448" w:rsidRPr="003566D0">
        <w:rPr>
          <w:rFonts w:cs="Arial"/>
          <w:color w:val="000000"/>
          <w:lang w:val="en-US"/>
        </w:rPr>
        <w:t>.</w:t>
      </w:r>
      <w:r w:rsidR="00C720C5" w:rsidRPr="003566D0">
        <w:rPr>
          <w:rFonts w:cs="Arial"/>
          <w:color w:val="000000"/>
          <w:lang w:val="en-US"/>
        </w:rPr>
        <w:br/>
      </w:r>
      <w:r w:rsidR="00C720C5" w:rsidRPr="003566D0">
        <w:rPr>
          <w:rFonts w:cs="Arial"/>
          <w:b/>
          <w:bCs/>
          <w:color w:val="000000"/>
          <w:lang w:val="en-US"/>
        </w:rPr>
        <w:t>Actions of employers:</w:t>
      </w:r>
      <w:r w:rsidR="00C720C5" w:rsidRPr="003566D0">
        <w:rPr>
          <w:rFonts w:cs="Arial"/>
          <w:color w:val="000000"/>
          <w:lang w:val="en-US"/>
        </w:rPr>
        <w:t xml:space="preserve"> </w:t>
      </w:r>
      <w:r w:rsidR="00FE703A" w:rsidRPr="003566D0">
        <w:rPr>
          <w:rFonts w:cs="Arial"/>
          <w:color w:val="000000"/>
          <w:lang w:val="en-US"/>
        </w:rPr>
        <w:t xml:space="preserve">Provide </w:t>
      </w:r>
      <w:r w:rsidR="00A73404" w:rsidRPr="003566D0">
        <w:rPr>
          <w:rFonts w:cs="Arial"/>
          <w:color w:val="000000"/>
          <w:lang w:val="en-US"/>
        </w:rPr>
        <w:t xml:space="preserve">and support learning </w:t>
      </w:r>
      <w:r w:rsidR="00FE703A" w:rsidRPr="003566D0">
        <w:rPr>
          <w:rFonts w:cs="Arial"/>
          <w:color w:val="000000"/>
          <w:lang w:val="en-US"/>
        </w:rPr>
        <w:t xml:space="preserve">opportunities </w:t>
      </w:r>
      <w:r w:rsidR="00A73404" w:rsidRPr="003566D0">
        <w:rPr>
          <w:rFonts w:cs="Arial"/>
          <w:color w:val="000000"/>
          <w:lang w:val="en-US"/>
        </w:rPr>
        <w:t xml:space="preserve">in a broad sense, not only </w:t>
      </w:r>
      <w:r w:rsidR="00553936" w:rsidRPr="003566D0">
        <w:rPr>
          <w:rFonts w:cs="Arial"/>
          <w:color w:val="000000"/>
          <w:lang w:val="en-US"/>
        </w:rPr>
        <w:t xml:space="preserve">for narrowly job-oriented skills. </w:t>
      </w:r>
    </w:p>
    <w:p w14:paraId="6E2C0A3E" w14:textId="34A3E3A4" w:rsidR="00394EE8" w:rsidRPr="003566D0" w:rsidRDefault="00394EE8" w:rsidP="002F56A7">
      <w:pPr>
        <w:pStyle w:val="Lijstalinea"/>
        <w:ind w:left="785"/>
        <w:rPr>
          <w:rFonts w:cs="Arial"/>
          <w:color w:val="000000"/>
          <w:lang w:val="en-US"/>
        </w:rPr>
      </w:pPr>
      <w:r w:rsidRPr="003566D0">
        <w:rPr>
          <w:rFonts w:cs="Arial"/>
          <w:b/>
          <w:bCs/>
          <w:lang w:val="en-GB" w:eastAsia="en-GB"/>
        </w:rPr>
        <w:t>Actions of policy makers:</w:t>
      </w:r>
      <w:r w:rsidRPr="003566D0">
        <w:rPr>
          <w:rFonts w:cs="Arial"/>
          <w:color w:val="000000"/>
          <w:lang w:val="en-US"/>
        </w:rPr>
        <w:t xml:space="preserve"> </w:t>
      </w:r>
      <w:r w:rsidR="00701851" w:rsidRPr="003566D0">
        <w:rPr>
          <w:rFonts w:cs="Arial"/>
          <w:color w:val="000000"/>
          <w:lang w:val="en-US"/>
        </w:rPr>
        <w:t xml:space="preserve">Providing not only support to direct </w:t>
      </w:r>
      <w:proofErr w:type="spellStart"/>
      <w:r w:rsidR="00701851" w:rsidRPr="003566D0">
        <w:rPr>
          <w:rFonts w:cs="Arial"/>
          <w:color w:val="000000"/>
          <w:lang w:val="en-US"/>
        </w:rPr>
        <w:t>labour</w:t>
      </w:r>
      <w:proofErr w:type="spellEnd"/>
      <w:r w:rsidR="00701851" w:rsidRPr="003566D0">
        <w:rPr>
          <w:rFonts w:cs="Arial"/>
          <w:color w:val="000000"/>
          <w:lang w:val="en-US"/>
        </w:rPr>
        <w:t xml:space="preserve"> market oriented programs, but also to </w:t>
      </w:r>
      <w:r w:rsidR="00E86382" w:rsidRPr="003566D0">
        <w:rPr>
          <w:rFonts w:cs="Arial"/>
          <w:color w:val="000000"/>
          <w:lang w:val="en-US"/>
        </w:rPr>
        <w:t xml:space="preserve">more social programs, in a financial and facilitating way. </w:t>
      </w:r>
    </w:p>
    <w:p w14:paraId="28DF6F9B" w14:textId="77777777" w:rsidR="00090677" w:rsidRPr="003566D0" w:rsidRDefault="00090677" w:rsidP="00090677">
      <w:pPr>
        <w:spacing w:after="240" w:line="240" w:lineRule="auto"/>
        <w:ind w:left="785"/>
        <w:rPr>
          <w:rFonts w:cs="Arial"/>
          <w:color w:val="000000"/>
          <w:lang w:val="en-US"/>
        </w:rPr>
      </w:pPr>
    </w:p>
    <w:p w14:paraId="170E64AF" w14:textId="1CDF0BDD" w:rsidR="0013701E" w:rsidRPr="003566D0" w:rsidRDefault="0013701E" w:rsidP="0013701E">
      <w:pPr>
        <w:spacing w:after="240" w:line="240" w:lineRule="auto"/>
        <w:ind w:left="720"/>
        <w:contextualSpacing/>
        <w:rPr>
          <w:rFonts w:eastAsiaTheme="minorHAnsi" w:cs="Arial"/>
          <w:b/>
          <w:bCs/>
          <w:u w:val="single"/>
          <w:lang w:val="en-US" w:eastAsia="en-US"/>
        </w:rPr>
      </w:pPr>
      <w:r w:rsidRPr="003566D0">
        <w:rPr>
          <w:rFonts w:eastAsiaTheme="minorHAnsi" w:cs="Arial"/>
          <w:b/>
          <w:bCs/>
          <w:u w:val="single"/>
          <w:lang w:val="en-US" w:eastAsia="en-US"/>
        </w:rPr>
        <w:t>Finances</w:t>
      </w:r>
      <w:r w:rsidR="00ED6338" w:rsidRPr="003566D0">
        <w:rPr>
          <w:rFonts w:eastAsiaTheme="minorHAnsi" w:cs="Arial"/>
          <w:b/>
          <w:bCs/>
          <w:u w:val="single"/>
          <w:lang w:val="en-US" w:eastAsia="en-US"/>
        </w:rPr>
        <w:br/>
      </w:r>
    </w:p>
    <w:p w14:paraId="52866BE4" w14:textId="3B47456D" w:rsidR="00080CFC" w:rsidRPr="003566D0" w:rsidRDefault="004D070F" w:rsidP="009C24E8">
      <w:pPr>
        <w:numPr>
          <w:ilvl w:val="0"/>
          <w:numId w:val="15"/>
        </w:numPr>
        <w:spacing w:after="240" w:line="240" w:lineRule="auto"/>
        <w:contextualSpacing/>
        <w:rPr>
          <w:rFonts w:cs="Arial"/>
          <w:lang w:val="en-GB" w:eastAsia="en-US"/>
          <w14:ligatures w14:val="standardContextual"/>
        </w:rPr>
      </w:pPr>
      <w:r w:rsidRPr="003566D0">
        <w:rPr>
          <w:rFonts w:cs="Arial"/>
          <w:lang w:val="en-GB"/>
        </w:rPr>
        <w:t>If a variety of learning access is offered, i.e., hybrid learning, to increase adult participation, then infrastructure and technology needs to be in place and the funding to cover this. </w:t>
      </w:r>
      <w:r w:rsidRPr="003566D0">
        <w:rPr>
          <w:rFonts w:cs="Arial"/>
          <w:lang w:val="en-US"/>
        </w:rPr>
        <w:t xml:space="preserve">Ensure also that the funding system encourages more effectiveness and transparency of learning rights and opportunities. </w:t>
      </w:r>
      <w:r w:rsidR="00D432B6" w:rsidRPr="003566D0">
        <w:rPr>
          <w:rFonts w:cs="Arial"/>
          <w:lang w:val="en-US"/>
        </w:rPr>
        <w:br/>
      </w:r>
    </w:p>
    <w:p w14:paraId="51AF8902" w14:textId="19821820" w:rsidR="00D432B6" w:rsidRPr="003566D0" w:rsidRDefault="00D432B6" w:rsidP="00080CFC">
      <w:pPr>
        <w:spacing w:after="240" w:line="240" w:lineRule="auto"/>
        <w:ind w:left="785"/>
        <w:contextualSpacing/>
        <w:rPr>
          <w:rFonts w:cs="Arial"/>
          <w:lang w:val="en-GB" w:eastAsia="en-US"/>
          <w14:ligatures w14:val="standardContextual"/>
        </w:rPr>
      </w:pPr>
      <w:r w:rsidRPr="003566D0">
        <w:rPr>
          <w:rFonts w:cs="Arial"/>
          <w:b/>
          <w:bCs/>
          <w:lang w:val="en-GB" w:eastAsia="en-US"/>
          <w14:ligatures w14:val="standardContextual"/>
        </w:rPr>
        <w:t>Action of providers</w:t>
      </w:r>
      <w:r w:rsidR="00A65C7D" w:rsidRPr="003566D0">
        <w:rPr>
          <w:rFonts w:cs="Arial"/>
          <w:b/>
          <w:bCs/>
          <w:lang w:val="en-GB" w:eastAsia="en-US"/>
          <w14:ligatures w14:val="standardContextual"/>
        </w:rPr>
        <w:t>:</w:t>
      </w:r>
      <w:r w:rsidR="00A65C7D" w:rsidRPr="003566D0">
        <w:rPr>
          <w:rFonts w:cs="Arial"/>
          <w:lang w:val="en-GB" w:eastAsia="en-US"/>
          <w14:ligatures w14:val="standardContextual"/>
        </w:rPr>
        <w:t xml:space="preserve"> </w:t>
      </w:r>
      <w:r w:rsidR="00301BC6" w:rsidRPr="003566D0">
        <w:rPr>
          <w:rFonts w:cs="Arial"/>
          <w:lang w:val="en-GB" w:eastAsia="en-US"/>
          <w14:ligatures w14:val="standardContextual"/>
        </w:rPr>
        <w:t xml:space="preserve">Pay </w:t>
      </w:r>
      <w:r w:rsidR="00236EA2" w:rsidRPr="003566D0">
        <w:rPr>
          <w:rFonts w:cs="Arial"/>
          <w:lang w:val="en-GB" w:eastAsia="en-US"/>
          <w14:ligatures w14:val="standardContextual"/>
        </w:rPr>
        <w:t xml:space="preserve">appropriate attention to accountability </w:t>
      </w:r>
      <w:r w:rsidR="00584A63" w:rsidRPr="003566D0">
        <w:rPr>
          <w:rFonts w:cs="Arial"/>
          <w:lang w:val="en-GB" w:eastAsia="en-US"/>
          <w14:ligatures w14:val="standardContextual"/>
        </w:rPr>
        <w:t>and</w:t>
      </w:r>
      <w:r w:rsidR="00236EA2" w:rsidRPr="003566D0">
        <w:rPr>
          <w:rFonts w:cs="Arial"/>
          <w:lang w:val="en-GB" w:eastAsia="en-US"/>
          <w14:ligatures w14:val="standardContextual"/>
        </w:rPr>
        <w:t xml:space="preserve"> show </w:t>
      </w:r>
      <w:r w:rsidR="00584A63" w:rsidRPr="003566D0">
        <w:rPr>
          <w:rFonts w:cs="Arial"/>
          <w:lang w:val="en-GB" w:eastAsia="en-US"/>
          <w14:ligatures w14:val="standardContextual"/>
        </w:rPr>
        <w:t xml:space="preserve">in a transparent way </w:t>
      </w:r>
      <w:r w:rsidR="00236EA2" w:rsidRPr="003566D0">
        <w:rPr>
          <w:rFonts w:cs="Arial"/>
          <w:lang w:val="en-GB" w:eastAsia="en-US"/>
          <w14:ligatures w14:val="standardContextual"/>
        </w:rPr>
        <w:t xml:space="preserve">the </w:t>
      </w:r>
      <w:r w:rsidR="00363C05" w:rsidRPr="003566D0">
        <w:rPr>
          <w:rFonts w:cs="Arial"/>
          <w:lang w:val="en-GB" w:eastAsia="en-US"/>
          <w14:ligatures w14:val="standardContextual"/>
        </w:rPr>
        <w:t>results of the investments.</w:t>
      </w:r>
      <w:r w:rsidR="00B630D6" w:rsidRPr="003566D0">
        <w:rPr>
          <w:rFonts w:cs="Arial"/>
          <w:lang w:val="en-GB" w:eastAsia="en-US"/>
          <w14:ligatures w14:val="standardContextual"/>
        </w:rPr>
        <w:t xml:space="preserve"> Contribute to </w:t>
      </w:r>
      <w:r w:rsidR="001B0BEF" w:rsidRPr="003566D0">
        <w:rPr>
          <w:rFonts w:cs="Arial"/>
          <w:lang w:val="en-GB" w:eastAsia="en-US"/>
          <w14:ligatures w14:val="standardContextual"/>
        </w:rPr>
        <w:t>a culture of trust.</w:t>
      </w:r>
    </w:p>
    <w:p w14:paraId="5627DFBA" w14:textId="4BA4391B" w:rsidR="00D432B6" w:rsidRPr="003566D0" w:rsidRDefault="00D432B6" w:rsidP="00D432B6">
      <w:pPr>
        <w:spacing w:after="240" w:line="240" w:lineRule="auto"/>
        <w:ind w:left="785"/>
        <w:contextualSpacing/>
        <w:rPr>
          <w:rFonts w:cs="Arial"/>
          <w:lang w:val="en-GB" w:eastAsia="en-US"/>
          <w14:ligatures w14:val="standardContextual"/>
        </w:rPr>
      </w:pPr>
      <w:r w:rsidRPr="003566D0">
        <w:rPr>
          <w:rFonts w:cs="Arial"/>
          <w:b/>
          <w:bCs/>
          <w:lang w:val="en-GB" w:eastAsia="en-US"/>
          <w14:ligatures w14:val="standardContextual"/>
        </w:rPr>
        <w:t>Action of companies</w:t>
      </w:r>
      <w:r w:rsidR="00413CA2" w:rsidRPr="003566D0">
        <w:rPr>
          <w:rFonts w:cs="Arial"/>
          <w:b/>
          <w:bCs/>
          <w:lang w:val="en-GB" w:eastAsia="en-US"/>
          <w14:ligatures w14:val="standardContextual"/>
        </w:rPr>
        <w:t>:</w:t>
      </w:r>
      <w:r w:rsidR="00413CA2" w:rsidRPr="003566D0">
        <w:rPr>
          <w:rFonts w:cs="Arial"/>
          <w:lang w:val="en-GB" w:eastAsia="en-US"/>
          <w14:ligatures w14:val="standardContextual"/>
        </w:rPr>
        <w:t xml:space="preserve"> Offer </w:t>
      </w:r>
      <w:r w:rsidR="00D17431" w:rsidRPr="003566D0">
        <w:rPr>
          <w:rFonts w:cs="Arial"/>
          <w:lang w:val="en-GB" w:eastAsia="en-US"/>
          <w14:ligatures w14:val="standardContextual"/>
        </w:rPr>
        <w:t xml:space="preserve">adequate </w:t>
      </w:r>
      <w:r w:rsidR="00413CA2" w:rsidRPr="003566D0">
        <w:rPr>
          <w:rFonts w:cs="Arial"/>
          <w:lang w:val="en-GB" w:eastAsia="en-US"/>
          <w14:ligatures w14:val="standardContextual"/>
        </w:rPr>
        <w:t xml:space="preserve">opportunities to </w:t>
      </w:r>
      <w:r w:rsidR="00D17431" w:rsidRPr="003566D0">
        <w:rPr>
          <w:rFonts w:cs="Arial"/>
          <w:lang w:val="en-GB" w:eastAsia="en-US"/>
          <w14:ligatures w14:val="standardContextual"/>
        </w:rPr>
        <w:t xml:space="preserve">employees </w:t>
      </w:r>
      <w:r w:rsidR="00B21E7C" w:rsidRPr="003566D0">
        <w:rPr>
          <w:rFonts w:cs="Arial"/>
          <w:lang w:val="en-GB" w:eastAsia="en-US"/>
          <w14:ligatures w14:val="standardContextual"/>
        </w:rPr>
        <w:t>for reskilling and upskilling during working time.</w:t>
      </w:r>
      <w:r w:rsidR="00D17431" w:rsidRPr="003566D0">
        <w:rPr>
          <w:rFonts w:cs="Arial"/>
          <w:lang w:val="en-GB" w:eastAsia="en-US"/>
          <w14:ligatures w14:val="standardContextual"/>
        </w:rPr>
        <w:t xml:space="preserve"> </w:t>
      </w:r>
    </w:p>
    <w:p w14:paraId="75B4DD8D" w14:textId="67D17F01" w:rsidR="004D070F" w:rsidRPr="003566D0" w:rsidRDefault="00D432B6" w:rsidP="00D432B6">
      <w:pPr>
        <w:spacing w:after="240" w:line="240" w:lineRule="auto"/>
        <w:ind w:left="785"/>
        <w:contextualSpacing/>
        <w:rPr>
          <w:rFonts w:cs="Arial"/>
          <w:lang w:val="en-GB" w:eastAsia="en-US"/>
          <w14:ligatures w14:val="standardContextual"/>
        </w:rPr>
      </w:pPr>
      <w:r w:rsidRPr="003566D0">
        <w:rPr>
          <w:rFonts w:cs="Arial"/>
          <w:b/>
          <w:bCs/>
          <w:lang w:val="en-GB" w:eastAsia="en-US"/>
          <w14:ligatures w14:val="standardContextual"/>
        </w:rPr>
        <w:t>Action of policy makers</w:t>
      </w:r>
      <w:r w:rsidR="00AA1E97" w:rsidRPr="003566D0">
        <w:rPr>
          <w:rFonts w:cs="Arial"/>
          <w:lang w:val="en-GB" w:eastAsia="en-US"/>
          <w14:ligatures w14:val="standardContextual"/>
        </w:rPr>
        <w:t xml:space="preserve">: </w:t>
      </w:r>
      <w:r w:rsidR="001346FF" w:rsidRPr="003566D0">
        <w:rPr>
          <w:rFonts w:cs="Arial"/>
          <w:lang w:val="en-GB" w:eastAsia="en-US"/>
          <w14:ligatures w14:val="standardContextual"/>
        </w:rPr>
        <w:t>Remove barriers and make f</w:t>
      </w:r>
      <w:r w:rsidR="007D4EF2" w:rsidRPr="003566D0">
        <w:rPr>
          <w:rFonts w:cs="Arial"/>
          <w:lang w:val="en-GB" w:eastAsia="en-US"/>
          <w14:ligatures w14:val="standardContextual"/>
        </w:rPr>
        <w:t>unding</w:t>
      </w:r>
      <w:r w:rsidR="006B0F8A" w:rsidRPr="003566D0">
        <w:rPr>
          <w:rFonts w:cs="Arial"/>
          <w:lang w:val="en-GB" w:eastAsia="en-US"/>
          <w14:ligatures w14:val="standardContextual"/>
        </w:rPr>
        <w:t xml:space="preserve"> inclusive, </w:t>
      </w:r>
      <w:r w:rsidR="007B5567" w:rsidRPr="003566D0">
        <w:rPr>
          <w:rFonts w:cs="Arial"/>
          <w:lang w:val="en-GB" w:eastAsia="en-US"/>
          <w14:ligatures w14:val="standardContextual"/>
        </w:rPr>
        <w:t>both for adult education and initial education.</w:t>
      </w:r>
      <w:r w:rsidR="00127812" w:rsidRPr="003566D0">
        <w:rPr>
          <w:rFonts w:cs="Arial"/>
          <w:lang w:val="en-GB" w:eastAsia="en-US"/>
          <w14:ligatures w14:val="standardContextual"/>
        </w:rPr>
        <w:t xml:space="preserve"> </w:t>
      </w:r>
      <w:r w:rsidR="001B0BEF" w:rsidRPr="003566D0">
        <w:rPr>
          <w:rFonts w:cs="Arial"/>
          <w:lang w:val="en-GB" w:eastAsia="en-US"/>
          <w14:ligatures w14:val="standardContextual"/>
        </w:rPr>
        <w:t xml:space="preserve">Increase the </w:t>
      </w:r>
      <w:r w:rsidR="002268CC" w:rsidRPr="003566D0">
        <w:rPr>
          <w:rFonts w:cs="Arial"/>
          <w:lang w:val="en-GB" w:eastAsia="en-US"/>
          <w14:ligatures w14:val="standardContextual"/>
        </w:rPr>
        <w:t>trust in providers.</w:t>
      </w:r>
    </w:p>
    <w:p w14:paraId="0F1DA7EC" w14:textId="77777777" w:rsidR="004D070F" w:rsidRPr="003566D0" w:rsidRDefault="004D070F" w:rsidP="004D070F">
      <w:pPr>
        <w:spacing w:after="240" w:line="240" w:lineRule="auto"/>
        <w:ind w:left="785"/>
        <w:contextualSpacing/>
        <w:rPr>
          <w:rFonts w:eastAsiaTheme="minorHAnsi" w:cs="Arial"/>
          <w:u w:val="single"/>
          <w:lang w:val="en-US" w:eastAsia="en-US"/>
        </w:rPr>
      </w:pPr>
    </w:p>
    <w:p w14:paraId="6A2F7755" w14:textId="07BD9DCC" w:rsidR="00D432B6" w:rsidRPr="003566D0" w:rsidRDefault="0013701E" w:rsidP="00D432B6">
      <w:pPr>
        <w:numPr>
          <w:ilvl w:val="0"/>
          <w:numId w:val="15"/>
        </w:numPr>
        <w:spacing w:after="240" w:line="240" w:lineRule="auto"/>
        <w:contextualSpacing/>
        <w:rPr>
          <w:rFonts w:eastAsiaTheme="minorHAnsi" w:cs="Arial"/>
          <w:lang w:val="en-US" w:eastAsia="en-US"/>
        </w:rPr>
      </w:pPr>
      <w:r w:rsidRPr="003566D0">
        <w:rPr>
          <w:rFonts w:cs="Arial"/>
          <w:lang w:val="en-GB" w:eastAsia="en-GB"/>
        </w:rPr>
        <w:t xml:space="preserve">Invest in supportive learning cultures for lifelong learning, in schools and companies. Combining younger and older learners contributes to a supportive learning culture and makes provision financially viable. </w:t>
      </w:r>
      <w:r w:rsidR="00D432B6" w:rsidRPr="003566D0">
        <w:rPr>
          <w:rFonts w:cs="Arial"/>
          <w:lang w:val="en-GB" w:eastAsia="en-GB"/>
        </w:rPr>
        <w:br/>
      </w:r>
      <w:r w:rsidR="00D432B6" w:rsidRPr="003566D0">
        <w:rPr>
          <w:rFonts w:cs="Arial"/>
          <w:lang w:val="en-GB" w:eastAsia="en-GB"/>
        </w:rPr>
        <w:br/>
      </w:r>
      <w:r w:rsidR="00D432B6" w:rsidRPr="003566D0">
        <w:rPr>
          <w:rFonts w:eastAsiaTheme="minorHAnsi" w:cs="Arial"/>
          <w:b/>
          <w:bCs/>
          <w:lang w:val="en-US" w:eastAsia="en-US"/>
        </w:rPr>
        <w:t>Action of providers</w:t>
      </w:r>
      <w:r w:rsidR="00017C80" w:rsidRPr="003566D0">
        <w:rPr>
          <w:rFonts w:eastAsiaTheme="minorHAnsi" w:cs="Arial"/>
          <w:b/>
          <w:bCs/>
          <w:lang w:val="en-US" w:eastAsia="en-US"/>
        </w:rPr>
        <w:t xml:space="preserve">: </w:t>
      </w:r>
      <w:r w:rsidR="00017C80" w:rsidRPr="003566D0">
        <w:rPr>
          <w:rFonts w:eastAsiaTheme="minorHAnsi" w:cs="Arial"/>
          <w:lang w:val="en-US" w:eastAsia="en-US"/>
        </w:rPr>
        <w:t xml:space="preserve">Organize mixed </w:t>
      </w:r>
      <w:r w:rsidR="006F6055" w:rsidRPr="003566D0">
        <w:rPr>
          <w:rFonts w:eastAsiaTheme="minorHAnsi" w:cs="Arial"/>
          <w:lang w:val="en-US" w:eastAsia="en-US"/>
        </w:rPr>
        <w:t xml:space="preserve">age </w:t>
      </w:r>
      <w:r w:rsidR="00017C80" w:rsidRPr="003566D0">
        <w:rPr>
          <w:rFonts w:eastAsiaTheme="minorHAnsi" w:cs="Arial"/>
          <w:lang w:val="en-US" w:eastAsia="en-US"/>
        </w:rPr>
        <w:t xml:space="preserve">groups of </w:t>
      </w:r>
      <w:r w:rsidR="006F6055" w:rsidRPr="003566D0">
        <w:rPr>
          <w:rFonts w:eastAsiaTheme="minorHAnsi" w:cs="Arial"/>
          <w:lang w:val="en-US" w:eastAsia="en-US"/>
        </w:rPr>
        <w:t xml:space="preserve">learners. This can work out positively </w:t>
      </w:r>
      <w:r w:rsidR="002405A2" w:rsidRPr="003566D0">
        <w:rPr>
          <w:rFonts w:eastAsiaTheme="minorHAnsi" w:cs="Arial"/>
          <w:lang w:val="en-US" w:eastAsia="en-US"/>
        </w:rPr>
        <w:t>for young and elderly people.</w:t>
      </w:r>
    </w:p>
    <w:p w14:paraId="1E394386" w14:textId="33C00A1D" w:rsidR="0013701E" w:rsidRPr="003566D0" w:rsidRDefault="00D432B6" w:rsidP="00D432B6">
      <w:pPr>
        <w:spacing w:after="240" w:line="240" w:lineRule="auto"/>
        <w:ind w:left="785"/>
        <w:contextualSpacing/>
        <w:rPr>
          <w:rFonts w:eastAsiaTheme="minorHAnsi" w:cs="Arial"/>
          <w:lang w:val="en-US" w:eastAsia="en-US"/>
        </w:rPr>
      </w:pPr>
      <w:r w:rsidRPr="003566D0">
        <w:rPr>
          <w:rFonts w:eastAsiaTheme="minorHAnsi" w:cs="Arial"/>
          <w:b/>
          <w:bCs/>
          <w:lang w:val="en-US" w:eastAsia="en-US"/>
        </w:rPr>
        <w:t>Action of companies</w:t>
      </w:r>
      <w:r w:rsidR="00BF11F4" w:rsidRPr="003566D0">
        <w:rPr>
          <w:rFonts w:eastAsiaTheme="minorHAnsi" w:cs="Arial"/>
          <w:b/>
          <w:bCs/>
          <w:lang w:val="en-US" w:eastAsia="en-US"/>
        </w:rPr>
        <w:t>:</w:t>
      </w:r>
      <w:r w:rsidR="00BF11F4" w:rsidRPr="003566D0">
        <w:rPr>
          <w:rFonts w:eastAsiaTheme="minorHAnsi" w:cs="Arial"/>
          <w:lang w:val="en-US" w:eastAsia="en-US"/>
        </w:rPr>
        <w:t xml:space="preserve"> Encourage </w:t>
      </w:r>
      <w:r w:rsidR="009409F0" w:rsidRPr="003566D0">
        <w:rPr>
          <w:rFonts w:eastAsiaTheme="minorHAnsi" w:cs="Arial"/>
          <w:lang w:val="en-US" w:eastAsia="en-US"/>
        </w:rPr>
        <w:t>participation in learning programs</w:t>
      </w:r>
      <w:r w:rsidR="009409F0" w:rsidRPr="003566D0">
        <w:rPr>
          <w:rFonts w:eastAsiaTheme="minorHAnsi" w:cs="Arial"/>
          <w:lang w:val="en-US" w:eastAsia="en-US"/>
        </w:rPr>
        <w:br/>
      </w:r>
      <w:r w:rsidRPr="003566D0">
        <w:rPr>
          <w:rFonts w:eastAsiaTheme="minorHAnsi" w:cs="Arial"/>
          <w:b/>
          <w:bCs/>
          <w:lang w:val="en-US" w:eastAsia="en-US"/>
        </w:rPr>
        <w:t>Action of policy makers</w:t>
      </w:r>
      <w:r w:rsidR="007B6B24" w:rsidRPr="003566D0">
        <w:rPr>
          <w:rFonts w:eastAsiaTheme="minorHAnsi" w:cs="Arial"/>
          <w:b/>
          <w:bCs/>
          <w:lang w:val="en-US" w:eastAsia="en-US"/>
        </w:rPr>
        <w:t>:</w:t>
      </w:r>
      <w:r w:rsidR="00900095">
        <w:rPr>
          <w:rFonts w:eastAsiaTheme="minorHAnsi" w:cs="Arial"/>
          <w:b/>
          <w:bCs/>
          <w:lang w:val="en-US" w:eastAsia="en-US"/>
        </w:rPr>
        <w:t xml:space="preserve"> </w:t>
      </w:r>
      <w:r w:rsidR="00E74ABB">
        <w:rPr>
          <w:rFonts w:eastAsiaTheme="minorHAnsi" w:cs="Arial"/>
          <w:lang w:val="en-US" w:eastAsia="en-US"/>
        </w:rPr>
        <w:t xml:space="preserve">Make no </w:t>
      </w:r>
      <w:r w:rsidR="00244DFE">
        <w:rPr>
          <w:rFonts w:eastAsiaTheme="minorHAnsi" w:cs="Arial"/>
          <w:lang w:val="en-US" w:eastAsia="en-US"/>
        </w:rPr>
        <w:t>difference</w:t>
      </w:r>
      <w:r w:rsidR="00900095" w:rsidRPr="00900095">
        <w:rPr>
          <w:rFonts w:eastAsiaTheme="minorHAnsi" w:cs="Arial"/>
          <w:lang w:val="en-US" w:eastAsia="en-US"/>
        </w:rPr>
        <w:t xml:space="preserve"> </w:t>
      </w:r>
      <w:r w:rsidR="00900095">
        <w:rPr>
          <w:rFonts w:eastAsiaTheme="minorHAnsi" w:cs="Arial"/>
          <w:lang w:val="en-US" w:eastAsia="en-US"/>
        </w:rPr>
        <w:t xml:space="preserve">between adult learning and </w:t>
      </w:r>
      <w:r w:rsidR="006E4FD0">
        <w:rPr>
          <w:rFonts w:eastAsiaTheme="minorHAnsi" w:cs="Arial"/>
          <w:lang w:val="en-US" w:eastAsia="en-US"/>
        </w:rPr>
        <w:t>initial learning</w:t>
      </w:r>
      <w:r w:rsidR="00244DFE">
        <w:rPr>
          <w:rFonts w:eastAsiaTheme="minorHAnsi" w:cs="Arial"/>
          <w:lang w:val="en-US" w:eastAsia="en-US"/>
        </w:rPr>
        <w:t>, but</w:t>
      </w:r>
      <w:r w:rsidR="006E4FD0">
        <w:rPr>
          <w:rFonts w:eastAsiaTheme="minorHAnsi" w:cs="Arial"/>
          <w:lang w:val="en-US" w:eastAsia="en-US"/>
        </w:rPr>
        <w:t xml:space="preserve"> support </w:t>
      </w:r>
      <w:r w:rsidR="007D2928">
        <w:rPr>
          <w:rFonts w:eastAsiaTheme="minorHAnsi" w:cs="Arial"/>
          <w:lang w:val="en-US" w:eastAsia="en-US"/>
        </w:rPr>
        <w:t xml:space="preserve">all learning </w:t>
      </w:r>
      <w:r w:rsidR="00AE539D">
        <w:rPr>
          <w:rFonts w:eastAsiaTheme="minorHAnsi" w:cs="Arial"/>
          <w:lang w:val="en-US" w:eastAsia="en-US"/>
        </w:rPr>
        <w:t xml:space="preserve">within the same legislation. </w:t>
      </w:r>
    </w:p>
    <w:p w14:paraId="5695DF79" w14:textId="77777777" w:rsidR="0013701E" w:rsidRPr="003566D0" w:rsidRDefault="0013701E" w:rsidP="0013701E">
      <w:pPr>
        <w:spacing w:after="240" w:line="240" w:lineRule="auto"/>
        <w:ind w:left="709"/>
        <w:contextualSpacing/>
        <w:jc w:val="both"/>
        <w:textAlignment w:val="baseline"/>
        <w:rPr>
          <w:rFonts w:eastAsiaTheme="minorHAnsi" w:cs="Arial"/>
          <w:lang w:val="en-US" w:eastAsia="en-US"/>
        </w:rPr>
      </w:pPr>
    </w:p>
    <w:p w14:paraId="032BADF2" w14:textId="1A987F62" w:rsidR="00D5606A" w:rsidRPr="003566D0" w:rsidRDefault="0013701E" w:rsidP="00D432B6">
      <w:pPr>
        <w:numPr>
          <w:ilvl w:val="0"/>
          <w:numId w:val="15"/>
        </w:numPr>
        <w:spacing w:after="240" w:line="240" w:lineRule="auto"/>
        <w:contextualSpacing/>
        <w:rPr>
          <w:rFonts w:cs="Arial"/>
          <w:lang w:val="en-GB" w:eastAsia="en-GB"/>
        </w:rPr>
      </w:pPr>
      <w:r w:rsidRPr="003566D0">
        <w:rPr>
          <w:rFonts w:cs="Arial"/>
          <w:lang w:val="en-GB" w:eastAsia="en-GB"/>
        </w:rPr>
        <w:t>Covid has resulted in better sharing of resources and learning materials. A move towards collaborative working between providers and teachers should be positively encouraged.</w:t>
      </w:r>
      <w:r w:rsidR="00127014" w:rsidRPr="003566D0">
        <w:rPr>
          <w:rFonts w:cs="Arial"/>
          <w:lang w:val="en-GB" w:eastAsia="en-GB"/>
        </w:rPr>
        <w:t xml:space="preserve"> </w:t>
      </w:r>
      <w:r w:rsidR="00756A99">
        <w:rPr>
          <w:rFonts w:cs="Arial"/>
          <w:lang w:val="en-GB" w:eastAsia="en-GB"/>
        </w:rPr>
        <w:br/>
      </w:r>
    </w:p>
    <w:p w14:paraId="2F1445F3" w14:textId="1D2FDB47" w:rsidR="00D5606A" w:rsidRPr="003566D0" w:rsidRDefault="00D5606A" w:rsidP="00D5606A">
      <w:pPr>
        <w:spacing w:after="240" w:line="240" w:lineRule="auto"/>
        <w:ind w:left="785"/>
        <w:contextualSpacing/>
        <w:rPr>
          <w:rFonts w:cs="Arial"/>
          <w:lang w:val="en-GB" w:eastAsia="en-GB"/>
        </w:rPr>
      </w:pPr>
      <w:r w:rsidRPr="003566D0">
        <w:rPr>
          <w:rFonts w:cs="Arial"/>
          <w:b/>
          <w:bCs/>
          <w:lang w:val="en-GB" w:eastAsia="en-GB"/>
        </w:rPr>
        <w:t>Action of providers:</w:t>
      </w:r>
      <w:r w:rsidRPr="003566D0">
        <w:rPr>
          <w:rFonts w:cs="Arial"/>
          <w:lang w:val="en-GB" w:eastAsia="en-GB"/>
        </w:rPr>
        <w:t xml:space="preserve"> Cooperate with other providers (and companies) to reach more efficiency in the use of resources. Think on putting small classes together, sharing the use of expensive instruments (technology). More cooperation instead of competition.</w:t>
      </w:r>
    </w:p>
    <w:p w14:paraId="37CC4C20" w14:textId="77777777" w:rsidR="00D5606A" w:rsidRPr="003566D0" w:rsidRDefault="00D5606A" w:rsidP="00D5606A">
      <w:pPr>
        <w:spacing w:after="240" w:line="240" w:lineRule="auto"/>
        <w:ind w:left="785"/>
        <w:contextualSpacing/>
        <w:rPr>
          <w:rFonts w:cs="Arial"/>
          <w:lang w:val="en-GB" w:eastAsia="en-GB"/>
        </w:rPr>
      </w:pPr>
      <w:r w:rsidRPr="003566D0">
        <w:rPr>
          <w:rFonts w:cs="Arial"/>
          <w:b/>
          <w:bCs/>
          <w:lang w:val="en-GB" w:eastAsia="en-GB"/>
        </w:rPr>
        <w:t>Action of companies</w:t>
      </w:r>
      <w:r w:rsidRPr="003566D0">
        <w:rPr>
          <w:rFonts w:cs="Arial"/>
          <w:lang w:val="en-GB" w:eastAsia="en-GB"/>
        </w:rPr>
        <w:t>: Cooperate with providers on all possible levels, like guest lecturers from companies at schools, common use of expensive and advanced instruments and sharing knowledge.</w:t>
      </w:r>
    </w:p>
    <w:p w14:paraId="6BC26DB0" w14:textId="33914117" w:rsidR="00D5606A" w:rsidRDefault="00D5606A" w:rsidP="00D5606A">
      <w:pPr>
        <w:spacing w:after="240" w:line="240" w:lineRule="auto"/>
        <w:ind w:left="785"/>
        <w:contextualSpacing/>
        <w:rPr>
          <w:rFonts w:cs="Arial"/>
          <w:lang w:val="en-GB" w:eastAsia="en-GB"/>
        </w:rPr>
      </w:pPr>
      <w:r w:rsidRPr="003566D0">
        <w:rPr>
          <w:rFonts w:cs="Arial"/>
          <w:b/>
          <w:bCs/>
          <w:lang w:val="en-GB" w:eastAsia="en-GB"/>
        </w:rPr>
        <w:t>Action of policy makers:</w:t>
      </w:r>
      <w:r w:rsidRPr="003566D0">
        <w:rPr>
          <w:rFonts w:cs="Arial"/>
          <w:lang w:val="en-GB" w:eastAsia="en-GB"/>
        </w:rPr>
        <w:t xml:space="preserve"> Encourage the cooperation, if necessary by using funding as a steering wheel.</w:t>
      </w:r>
      <w:r w:rsidRPr="003566D0">
        <w:rPr>
          <w:rFonts w:cs="Arial"/>
          <w:lang w:val="en-GB" w:eastAsia="en-GB"/>
        </w:rPr>
        <w:br/>
      </w:r>
    </w:p>
    <w:p w14:paraId="4EAAFF8B" w14:textId="13F66378" w:rsidR="0013701E" w:rsidRPr="00A26B1B" w:rsidRDefault="00D432B6" w:rsidP="00AB7E34">
      <w:pPr>
        <w:spacing w:after="240" w:line="240" w:lineRule="auto"/>
        <w:ind w:left="785"/>
        <w:contextualSpacing/>
        <w:rPr>
          <w:rFonts w:cs="Arial"/>
          <w:b/>
          <w:bCs/>
          <w:sz w:val="22"/>
          <w:szCs w:val="22"/>
          <w:lang w:val="en-GB"/>
        </w:rPr>
      </w:pPr>
      <w:r>
        <w:rPr>
          <w:rFonts w:cs="Arial"/>
          <w:lang w:val="en-GB" w:eastAsia="en-GB"/>
        </w:rPr>
        <w:br/>
      </w:r>
      <w:r>
        <w:rPr>
          <w:rFonts w:cs="Arial"/>
          <w:lang w:val="en-GB" w:eastAsia="en-GB"/>
        </w:rPr>
        <w:br/>
      </w:r>
      <w:r w:rsidR="0013701E" w:rsidRPr="009A7EE8">
        <w:rPr>
          <w:rFonts w:cs="Arial"/>
          <w:b/>
          <w:bCs/>
          <w:sz w:val="22"/>
          <w:szCs w:val="22"/>
          <w:lang w:val="en-GB"/>
        </w:rPr>
        <w:br/>
      </w:r>
    </w:p>
    <w:p w14:paraId="7E5FE8DE" w14:textId="54BABC30" w:rsidR="00EB10CD" w:rsidRPr="007A67A7" w:rsidRDefault="00EB10CD" w:rsidP="00343827">
      <w:pPr>
        <w:pStyle w:val="Lijstalinea"/>
        <w:spacing w:line="240" w:lineRule="auto"/>
        <w:jc w:val="both"/>
        <w:rPr>
          <w:rFonts w:ascii="Calibri" w:hAnsi="Calibri" w:cs="Calibri"/>
          <w:b/>
          <w:bCs/>
          <w:sz w:val="22"/>
          <w:szCs w:val="22"/>
          <w:lang w:val="en-GB"/>
        </w:rPr>
      </w:pPr>
    </w:p>
    <w:sectPr w:rsidR="00EB10CD" w:rsidRPr="007A67A7" w:rsidSect="00927D63">
      <w:headerReference w:type="even" r:id="rId9"/>
      <w:type w:val="continuous"/>
      <w:pgSz w:w="11906" w:h="16838" w:code="9"/>
      <w:pgMar w:top="1418" w:right="1418"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58F2" w14:textId="77777777" w:rsidR="00F647A3" w:rsidRDefault="00F647A3">
      <w:r>
        <w:separator/>
      </w:r>
    </w:p>
    <w:p w14:paraId="293127AA" w14:textId="77777777" w:rsidR="00F647A3" w:rsidRDefault="00F647A3"/>
    <w:p w14:paraId="5DCB5FE0" w14:textId="77777777" w:rsidR="00F647A3" w:rsidRDefault="00F647A3" w:rsidP="009036F7"/>
    <w:p w14:paraId="5E29FA47" w14:textId="77777777" w:rsidR="00F647A3" w:rsidRDefault="00F647A3"/>
    <w:p w14:paraId="0B7350D6" w14:textId="77777777" w:rsidR="00F647A3" w:rsidRDefault="00F647A3"/>
    <w:p w14:paraId="61F0C974" w14:textId="77777777" w:rsidR="00F647A3" w:rsidRDefault="00F647A3"/>
    <w:p w14:paraId="6D6D4B51" w14:textId="77777777" w:rsidR="00F647A3" w:rsidRDefault="00F647A3"/>
    <w:p w14:paraId="14EF5D03" w14:textId="77777777" w:rsidR="00F647A3" w:rsidRDefault="00F647A3"/>
    <w:p w14:paraId="3DCFF5DC" w14:textId="77777777" w:rsidR="00F647A3" w:rsidRDefault="00F647A3"/>
    <w:p w14:paraId="6E17D47B" w14:textId="77777777" w:rsidR="00F647A3" w:rsidRDefault="00F647A3" w:rsidP="00003B05"/>
  </w:endnote>
  <w:endnote w:type="continuationSeparator" w:id="0">
    <w:p w14:paraId="53F3828A" w14:textId="77777777" w:rsidR="00F647A3" w:rsidRDefault="00F647A3">
      <w:r>
        <w:continuationSeparator/>
      </w:r>
    </w:p>
    <w:p w14:paraId="3FE3C5F2" w14:textId="77777777" w:rsidR="00F647A3" w:rsidRDefault="00F647A3"/>
    <w:p w14:paraId="202D9847" w14:textId="77777777" w:rsidR="00F647A3" w:rsidRDefault="00F647A3" w:rsidP="009036F7"/>
    <w:p w14:paraId="10379A96" w14:textId="77777777" w:rsidR="00F647A3" w:rsidRDefault="00F647A3"/>
    <w:p w14:paraId="40322836" w14:textId="77777777" w:rsidR="00F647A3" w:rsidRDefault="00F647A3"/>
    <w:p w14:paraId="5F3D708A" w14:textId="77777777" w:rsidR="00F647A3" w:rsidRDefault="00F647A3"/>
    <w:p w14:paraId="53133E91" w14:textId="77777777" w:rsidR="00F647A3" w:rsidRDefault="00F647A3"/>
    <w:p w14:paraId="245411C0" w14:textId="77777777" w:rsidR="00F647A3" w:rsidRDefault="00F647A3"/>
    <w:p w14:paraId="4839BAC2" w14:textId="77777777" w:rsidR="00F647A3" w:rsidRDefault="00F647A3"/>
    <w:p w14:paraId="69BE6D4E" w14:textId="77777777" w:rsidR="00F647A3" w:rsidRDefault="00F647A3"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A44C" w14:textId="77777777" w:rsidR="00F647A3" w:rsidRDefault="00F647A3">
      <w:r>
        <w:separator/>
      </w:r>
    </w:p>
  </w:footnote>
  <w:footnote w:type="continuationSeparator" w:id="0">
    <w:p w14:paraId="766FC47A" w14:textId="77777777" w:rsidR="00F647A3" w:rsidRDefault="00F64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B17B" w14:textId="77777777" w:rsidR="006054D8" w:rsidRDefault="00605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85D"/>
    <w:multiLevelType w:val="hybridMultilevel"/>
    <w:tmpl w:val="E8602C66"/>
    <w:lvl w:ilvl="0" w:tplc="A3BA94E8">
      <w:start w:val="1"/>
      <w:numFmt w:val="decimal"/>
      <w:lvlText w:val="%1."/>
      <w:lvlJc w:val="left"/>
      <w:pPr>
        <w:ind w:left="785" w:hanging="360"/>
      </w:pPr>
      <w:rPr>
        <w:b w:val="0"/>
        <w:bCs w:val="0"/>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6185753"/>
    <w:multiLevelType w:val="hybridMultilevel"/>
    <w:tmpl w:val="83281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2430DA"/>
    <w:multiLevelType w:val="hybridMultilevel"/>
    <w:tmpl w:val="C5EC7C50"/>
    <w:lvl w:ilvl="0" w:tplc="0413000F">
      <w:start w:val="1"/>
      <w:numFmt w:val="decimal"/>
      <w:lvlText w:val="%1."/>
      <w:lvlJc w:val="left"/>
      <w:pPr>
        <w:ind w:left="1457" w:hanging="360"/>
      </w:pPr>
    </w:lvl>
    <w:lvl w:ilvl="1" w:tplc="04130019" w:tentative="1">
      <w:start w:val="1"/>
      <w:numFmt w:val="lowerLetter"/>
      <w:lvlText w:val="%2."/>
      <w:lvlJc w:val="left"/>
      <w:pPr>
        <w:ind w:left="2177" w:hanging="360"/>
      </w:pPr>
    </w:lvl>
    <w:lvl w:ilvl="2" w:tplc="0413001B" w:tentative="1">
      <w:start w:val="1"/>
      <w:numFmt w:val="lowerRoman"/>
      <w:lvlText w:val="%3."/>
      <w:lvlJc w:val="right"/>
      <w:pPr>
        <w:ind w:left="2897" w:hanging="180"/>
      </w:pPr>
    </w:lvl>
    <w:lvl w:ilvl="3" w:tplc="0413000F" w:tentative="1">
      <w:start w:val="1"/>
      <w:numFmt w:val="decimal"/>
      <w:lvlText w:val="%4."/>
      <w:lvlJc w:val="left"/>
      <w:pPr>
        <w:ind w:left="3617" w:hanging="360"/>
      </w:pPr>
    </w:lvl>
    <w:lvl w:ilvl="4" w:tplc="04130019" w:tentative="1">
      <w:start w:val="1"/>
      <w:numFmt w:val="lowerLetter"/>
      <w:lvlText w:val="%5."/>
      <w:lvlJc w:val="left"/>
      <w:pPr>
        <w:ind w:left="4337" w:hanging="360"/>
      </w:pPr>
    </w:lvl>
    <w:lvl w:ilvl="5" w:tplc="0413001B" w:tentative="1">
      <w:start w:val="1"/>
      <w:numFmt w:val="lowerRoman"/>
      <w:lvlText w:val="%6."/>
      <w:lvlJc w:val="right"/>
      <w:pPr>
        <w:ind w:left="5057" w:hanging="180"/>
      </w:pPr>
    </w:lvl>
    <w:lvl w:ilvl="6" w:tplc="0413000F" w:tentative="1">
      <w:start w:val="1"/>
      <w:numFmt w:val="decimal"/>
      <w:lvlText w:val="%7."/>
      <w:lvlJc w:val="left"/>
      <w:pPr>
        <w:ind w:left="5777" w:hanging="360"/>
      </w:pPr>
    </w:lvl>
    <w:lvl w:ilvl="7" w:tplc="04130019" w:tentative="1">
      <w:start w:val="1"/>
      <w:numFmt w:val="lowerLetter"/>
      <w:lvlText w:val="%8."/>
      <w:lvlJc w:val="left"/>
      <w:pPr>
        <w:ind w:left="6497" w:hanging="360"/>
      </w:pPr>
    </w:lvl>
    <w:lvl w:ilvl="8" w:tplc="0413001B" w:tentative="1">
      <w:start w:val="1"/>
      <w:numFmt w:val="lowerRoman"/>
      <w:lvlText w:val="%9."/>
      <w:lvlJc w:val="right"/>
      <w:pPr>
        <w:ind w:left="7217" w:hanging="180"/>
      </w:pPr>
    </w:lvl>
  </w:abstractNum>
  <w:abstractNum w:abstractNumId="7" w15:restartNumberingAfterBreak="0">
    <w:nsid w:val="496A1D25"/>
    <w:multiLevelType w:val="multilevel"/>
    <w:tmpl w:val="2ED040AE"/>
    <w:numStyleLink w:val="Stijl1"/>
  </w:abstractNum>
  <w:abstractNum w:abstractNumId="8" w15:restartNumberingAfterBreak="0">
    <w:nsid w:val="4CB748BB"/>
    <w:multiLevelType w:val="multilevel"/>
    <w:tmpl w:val="F30CA500"/>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53C45C54"/>
    <w:multiLevelType w:val="hybridMultilevel"/>
    <w:tmpl w:val="FF620F5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792D8D"/>
    <w:multiLevelType w:val="hybridMultilevel"/>
    <w:tmpl w:val="4524FED2"/>
    <w:lvl w:ilvl="0" w:tplc="75ACCA62">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8E6F67"/>
    <w:multiLevelType w:val="hybridMultilevel"/>
    <w:tmpl w:val="8F82F5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171CF5"/>
    <w:multiLevelType w:val="hybridMultilevel"/>
    <w:tmpl w:val="1598CDBA"/>
    <w:lvl w:ilvl="0" w:tplc="6596C40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3068597">
    <w:abstractNumId w:val="8"/>
  </w:num>
  <w:num w:numId="2" w16cid:durableId="1743983867">
    <w:abstractNumId w:val="4"/>
  </w:num>
  <w:num w:numId="3" w16cid:durableId="3746433">
    <w:abstractNumId w:val="12"/>
  </w:num>
  <w:num w:numId="4" w16cid:durableId="1877306797">
    <w:abstractNumId w:val="9"/>
  </w:num>
  <w:num w:numId="5" w16cid:durableId="1424447480">
    <w:abstractNumId w:val="5"/>
  </w:num>
  <w:num w:numId="6" w16cid:durableId="2068214048">
    <w:abstractNumId w:val="3"/>
  </w:num>
  <w:num w:numId="7" w16cid:durableId="755441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9150110">
    <w:abstractNumId w:val="11"/>
  </w:num>
  <w:num w:numId="9" w16cid:durableId="304046666">
    <w:abstractNumId w:val="2"/>
  </w:num>
  <w:num w:numId="10" w16cid:durableId="1090128039">
    <w:abstractNumId w:val="7"/>
  </w:num>
  <w:num w:numId="11" w16cid:durableId="950359450">
    <w:abstractNumId w:val="13"/>
  </w:num>
  <w:num w:numId="12" w16cid:durableId="866065628">
    <w:abstractNumId w:val="15"/>
  </w:num>
  <w:num w:numId="13" w16cid:durableId="155267299">
    <w:abstractNumId w:val="14"/>
  </w:num>
  <w:num w:numId="14" w16cid:durableId="1480806734">
    <w:abstractNumId w:val="15"/>
  </w:num>
  <w:num w:numId="15" w16cid:durableId="355424085">
    <w:abstractNumId w:val="0"/>
  </w:num>
  <w:num w:numId="16" w16cid:durableId="1017735649">
    <w:abstractNumId w:val="10"/>
  </w:num>
  <w:num w:numId="17" w16cid:durableId="468127986">
    <w:abstractNumId w:val="1"/>
  </w:num>
  <w:num w:numId="18" w16cid:durableId="121466601">
    <w:abstractNumId w:val="16"/>
  </w:num>
  <w:num w:numId="19" w16cid:durableId="41663807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F9"/>
    <w:rsid w:val="000011D3"/>
    <w:rsid w:val="00003B05"/>
    <w:rsid w:val="00010EF1"/>
    <w:rsid w:val="0001360F"/>
    <w:rsid w:val="00013D0B"/>
    <w:rsid w:val="0001474C"/>
    <w:rsid w:val="00014930"/>
    <w:rsid w:val="00017C80"/>
    <w:rsid w:val="00020203"/>
    <w:rsid w:val="00020AD7"/>
    <w:rsid w:val="00021935"/>
    <w:rsid w:val="0002238C"/>
    <w:rsid w:val="00022C5C"/>
    <w:rsid w:val="00024188"/>
    <w:rsid w:val="000268B4"/>
    <w:rsid w:val="00040E40"/>
    <w:rsid w:val="00046629"/>
    <w:rsid w:val="00046E8A"/>
    <w:rsid w:val="00051344"/>
    <w:rsid w:val="00051EF9"/>
    <w:rsid w:val="000529C5"/>
    <w:rsid w:val="000534BA"/>
    <w:rsid w:val="000549BA"/>
    <w:rsid w:val="00055C4D"/>
    <w:rsid w:val="0005612B"/>
    <w:rsid w:val="000571D6"/>
    <w:rsid w:val="000579B8"/>
    <w:rsid w:val="00057FA9"/>
    <w:rsid w:val="00061838"/>
    <w:rsid w:val="00061D52"/>
    <w:rsid w:val="00063CBB"/>
    <w:rsid w:val="00073A3E"/>
    <w:rsid w:val="00077701"/>
    <w:rsid w:val="00077855"/>
    <w:rsid w:val="00080CFC"/>
    <w:rsid w:val="000810B4"/>
    <w:rsid w:val="00083651"/>
    <w:rsid w:val="00090677"/>
    <w:rsid w:val="00097DB2"/>
    <w:rsid w:val="000A0F64"/>
    <w:rsid w:val="000A1783"/>
    <w:rsid w:val="000A3FE9"/>
    <w:rsid w:val="000B10F5"/>
    <w:rsid w:val="000B19C0"/>
    <w:rsid w:val="000C35EB"/>
    <w:rsid w:val="000C478B"/>
    <w:rsid w:val="000C619A"/>
    <w:rsid w:val="000C625D"/>
    <w:rsid w:val="000D0C47"/>
    <w:rsid w:val="000E6B3B"/>
    <w:rsid w:val="000E7C75"/>
    <w:rsid w:val="000F4735"/>
    <w:rsid w:val="0010032D"/>
    <w:rsid w:val="0010267A"/>
    <w:rsid w:val="00102828"/>
    <w:rsid w:val="00102BF0"/>
    <w:rsid w:val="00103BCF"/>
    <w:rsid w:val="0010769A"/>
    <w:rsid w:val="001108F1"/>
    <w:rsid w:val="0011340B"/>
    <w:rsid w:val="001164D4"/>
    <w:rsid w:val="001264B6"/>
    <w:rsid w:val="00127014"/>
    <w:rsid w:val="00127812"/>
    <w:rsid w:val="00130DCE"/>
    <w:rsid w:val="00133028"/>
    <w:rsid w:val="001346FF"/>
    <w:rsid w:val="0013647B"/>
    <w:rsid w:val="0013701E"/>
    <w:rsid w:val="00140091"/>
    <w:rsid w:val="00141DF4"/>
    <w:rsid w:val="0014291F"/>
    <w:rsid w:val="00157963"/>
    <w:rsid w:val="00160024"/>
    <w:rsid w:val="00161A1A"/>
    <w:rsid w:val="00163373"/>
    <w:rsid w:val="00166844"/>
    <w:rsid w:val="00170FE7"/>
    <w:rsid w:val="001807E3"/>
    <w:rsid w:val="00180A55"/>
    <w:rsid w:val="00181910"/>
    <w:rsid w:val="00183687"/>
    <w:rsid w:val="00191588"/>
    <w:rsid w:val="00191DAF"/>
    <w:rsid w:val="001924FE"/>
    <w:rsid w:val="001936AD"/>
    <w:rsid w:val="0019497D"/>
    <w:rsid w:val="001A1B0C"/>
    <w:rsid w:val="001A47F8"/>
    <w:rsid w:val="001B0BEF"/>
    <w:rsid w:val="001B2C4D"/>
    <w:rsid w:val="001B5FDE"/>
    <w:rsid w:val="001C2B74"/>
    <w:rsid w:val="001C3C76"/>
    <w:rsid w:val="001C5931"/>
    <w:rsid w:val="001D356B"/>
    <w:rsid w:val="001D6F9F"/>
    <w:rsid w:val="001D7044"/>
    <w:rsid w:val="001E72DC"/>
    <w:rsid w:val="001F46F9"/>
    <w:rsid w:val="001F6AEC"/>
    <w:rsid w:val="00200666"/>
    <w:rsid w:val="0020182C"/>
    <w:rsid w:val="00201D0E"/>
    <w:rsid w:val="00201D4D"/>
    <w:rsid w:val="00205AAD"/>
    <w:rsid w:val="00207CE5"/>
    <w:rsid w:val="0021073B"/>
    <w:rsid w:val="00212FA4"/>
    <w:rsid w:val="00215E22"/>
    <w:rsid w:val="00225194"/>
    <w:rsid w:val="002259A2"/>
    <w:rsid w:val="002268CC"/>
    <w:rsid w:val="00227754"/>
    <w:rsid w:val="00230E16"/>
    <w:rsid w:val="00234396"/>
    <w:rsid w:val="00234DE1"/>
    <w:rsid w:val="00235481"/>
    <w:rsid w:val="00236441"/>
    <w:rsid w:val="00236EA2"/>
    <w:rsid w:val="002405A2"/>
    <w:rsid w:val="00240F05"/>
    <w:rsid w:val="00243136"/>
    <w:rsid w:val="00244622"/>
    <w:rsid w:val="00244DFE"/>
    <w:rsid w:val="00251904"/>
    <w:rsid w:val="00251F00"/>
    <w:rsid w:val="0025207C"/>
    <w:rsid w:val="0025278A"/>
    <w:rsid w:val="00252B04"/>
    <w:rsid w:val="00254588"/>
    <w:rsid w:val="00257641"/>
    <w:rsid w:val="00261FB6"/>
    <w:rsid w:val="00262F15"/>
    <w:rsid w:val="00267379"/>
    <w:rsid w:val="002703B4"/>
    <w:rsid w:val="00270966"/>
    <w:rsid w:val="00270A14"/>
    <w:rsid w:val="00276EF6"/>
    <w:rsid w:val="00284B97"/>
    <w:rsid w:val="00285E98"/>
    <w:rsid w:val="00286346"/>
    <w:rsid w:val="002866C3"/>
    <w:rsid w:val="00287421"/>
    <w:rsid w:val="0029416C"/>
    <w:rsid w:val="002979B2"/>
    <w:rsid w:val="002A1F24"/>
    <w:rsid w:val="002A3AAC"/>
    <w:rsid w:val="002A46C0"/>
    <w:rsid w:val="002B23EC"/>
    <w:rsid w:val="002B7D74"/>
    <w:rsid w:val="002C1975"/>
    <w:rsid w:val="002C252B"/>
    <w:rsid w:val="002C3B58"/>
    <w:rsid w:val="002C6868"/>
    <w:rsid w:val="002D09A4"/>
    <w:rsid w:val="002D2159"/>
    <w:rsid w:val="002D2219"/>
    <w:rsid w:val="002D72ED"/>
    <w:rsid w:val="002F56A7"/>
    <w:rsid w:val="00300094"/>
    <w:rsid w:val="00301BC6"/>
    <w:rsid w:val="00302F82"/>
    <w:rsid w:val="003153ED"/>
    <w:rsid w:val="00315E80"/>
    <w:rsid w:val="003166A4"/>
    <w:rsid w:val="00317AB4"/>
    <w:rsid w:val="003214E7"/>
    <w:rsid w:val="00321D96"/>
    <w:rsid w:val="0032257B"/>
    <w:rsid w:val="003253FD"/>
    <w:rsid w:val="00327B35"/>
    <w:rsid w:val="00332682"/>
    <w:rsid w:val="00333229"/>
    <w:rsid w:val="00334B05"/>
    <w:rsid w:val="00335F27"/>
    <w:rsid w:val="00336A88"/>
    <w:rsid w:val="00336CAF"/>
    <w:rsid w:val="0033771E"/>
    <w:rsid w:val="00341448"/>
    <w:rsid w:val="00342497"/>
    <w:rsid w:val="00342AFA"/>
    <w:rsid w:val="00343827"/>
    <w:rsid w:val="0034484C"/>
    <w:rsid w:val="00344D36"/>
    <w:rsid w:val="003460FE"/>
    <w:rsid w:val="00354026"/>
    <w:rsid w:val="003566D0"/>
    <w:rsid w:val="00357E1B"/>
    <w:rsid w:val="00357E9E"/>
    <w:rsid w:val="003609F6"/>
    <w:rsid w:val="003635BD"/>
    <w:rsid w:val="00363C05"/>
    <w:rsid w:val="003666DE"/>
    <w:rsid w:val="0036674E"/>
    <w:rsid w:val="00375E54"/>
    <w:rsid w:val="00376424"/>
    <w:rsid w:val="0038008F"/>
    <w:rsid w:val="003843AB"/>
    <w:rsid w:val="00385D0A"/>
    <w:rsid w:val="003939B0"/>
    <w:rsid w:val="00394EE8"/>
    <w:rsid w:val="0039733D"/>
    <w:rsid w:val="003A3002"/>
    <w:rsid w:val="003A551F"/>
    <w:rsid w:val="003A5E44"/>
    <w:rsid w:val="003B1465"/>
    <w:rsid w:val="003B22EB"/>
    <w:rsid w:val="003B67BF"/>
    <w:rsid w:val="003C0252"/>
    <w:rsid w:val="003C1074"/>
    <w:rsid w:val="003C1C91"/>
    <w:rsid w:val="003C4DE9"/>
    <w:rsid w:val="003C5C8E"/>
    <w:rsid w:val="003C7A90"/>
    <w:rsid w:val="003D0F50"/>
    <w:rsid w:val="003D3C0B"/>
    <w:rsid w:val="003D614F"/>
    <w:rsid w:val="003D7CFD"/>
    <w:rsid w:val="003E4C64"/>
    <w:rsid w:val="003E7D3A"/>
    <w:rsid w:val="003F210C"/>
    <w:rsid w:val="003F4FE2"/>
    <w:rsid w:val="00404A67"/>
    <w:rsid w:val="0040732A"/>
    <w:rsid w:val="00410FD8"/>
    <w:rsid w:val="00413CA2"/>
    <w:rsid w:val="00414F42"/>
    <w:rsid w:val="00415815"/>
    <w:rsid w:val="00425F2F"/>
    <w:rsid w:val="00426872"/>
    <w:rsid w:val="00431257"/>
    <w:rsid w:val="00431496"/>
    <w:rsid w:val="00434BF8"/>
    <w:rsid w:val="00440A29"/>
    <w:rsid w:val="00444F14"/>
    <w:rsid w:val="00445E0C"/>
    <w:rsid w:val="00451AEB"/>
    <w:rsid w:val="00453A6F"/>
    <w:rsid w:val="004573D1"/>
    <w:rsid w:val="00462C51"/>
    <w:rsid w:val="004665CC"/>
    <w:rsid w:val="0046701C"/>
    <w:rsid w:val="00467405"/>
    <w:rsid w:val="00484032"/>
    <w:rsid w:val="00484F19"/>
    <w:rsid w:val="00486130"/>
    <w:rsid w:val="00493A0A"/>
    <w:rsid w:val="004978B4"/>
    <w:rsid w:val="004A60A9"/>
    <w:rsid w:val="004A6CEA"/>
    <w:rsid w:val="004B5609"/>
    <w:rsid w:val="004B7E3C"/>
    <w:rsid w:val="004C539C"/>
    <w:rsid w:val="004C7482"/>
    <w:rsid w:val="004D070F"/>
    <w:rsid w:val="004D2D22"/>
    <w:rsid w:val="004D4CE5"/>
    <w:rsid w:val="004E22E5"/>
    <w:rsid w:val="004E2BD0"/>
    <w:rsid w:val="004E3A4D"/>
    <w:rsid w:val="004F34FB"/>
    <w:rsid w:val="00500FED"/>
    <w:rsid w:val="0050130F"/>
    <w:rsid w:val="00501CDD"/>
    <w:rsid w:val="00503396"/>
    <w:rsid w:val="00503F49"/>
    <w:rsid w:val="00505557"/>
    <w:rsid w:val="0050794B"/>
    <w:rsid w:val="00514831"/>
    <w:rsid w:val="00514A01"/>
    <w:rsid w:val="00530677"/>
    <w:rsid w:val="00532DBF"/>
    <w:rsid w:val="00533881"/>
    <w:rsid w:val="005345E5"/>
    <w:rsid w:val="00537CB5"/>
    <w:rsid w:val="00542747"/>
    <w:rsid w:val="00553936"/>
    <w:rsid w:val="00554100"/>
    <w:rsid w:val="00555528"/>
    <w:rsid w:val="00566C16"/>
    <w:rsid w:val="005674E5"/>
    <w:rsid w:val="005730C1"/>
    <w:rsid w:val="00573AB0"/>
    <w:rsid w:val="00574D4F"/>
    <w:rsid w:val="00577197"/>
    <w:rsid w:val="0058466D"/>
    <w:rsid w:val="00584A63"/>
    <w:rsid w:val="00587C59"/>
    <w:rsid w:val="00591051"/>
    <w:rsid w:val="00592719"/>
    <w:rsid w:val="00592C73"/>
    <w:rsid w:val="005937BE"/>
    <w:rsid w:val="005946FE"/>
    <w:rsid w:val="00595E76"/>
    <w:rsid w:val="005962EC"/>
    <w:rsid w:val="005A038E"/>
    <w:rsid w:val="005A07A6"/>
    <w:rsid w:val="005A375B"/>
    <w:rsid w:val="005A53FC"/>
    <w:rsid w:val="005B056E"/>
    <w:rsid w:val="005B0C25"/>
    <w:rsid w:val="005B11CD"/>
    <w:rsid w:val="005B1CEB"/>
    <w:rsid w:val="005C5840"/>
    <w:rsid w:val="005D1178"/>
    <w:rsid w:val="005D6F11"/>
    <w:rsid w:val="005E20FB"/>
    <w:rsid w:val="005E71D4"/>
    <w:rsid w:val="005F3289"/>
    <w:rsid w:val="006054D8"/>
    <w:rsid w:val="00605A1B"/>
    <w:rsid w:val="00606004"/>
    <w:rsid w:val="006062F5"/>
    <w:rsid w:val="00606C21"/>
    <w:rsid w:val="006070D2"/>
    <w:rsid w:val="00613A2D"/>
    <w:rsid w:val="00620F74"/>
    <w:rsid w:val="00622071"/>
    <w:rsid w:val="0062274B"/>
    <w:rsid w:val="00623EFB"/>
    <w:rsid w:val="00630416"/>
    <w:rsid w:val="00632256"/>
    <w:rsid w:val="00635D08"/>
    <w:rsid w:val="00645A0A"/>
    <w:rsid w:val="00646DBC"/>
    <w:rsid w:val="00661FD1"/>
    <w:rsid w:val="006708BD"/>
    <w:rsid w:val="00671CDC"/>
    <w:rsid w:val="00671EC2"/>
    <w:rsid w:val="006750EF"/>
    <w:rsid w:val="006754C9"/>
    <w:rsid w:val="00675EB8"/>
    <w:rsid w:val="00677464"/>
    <w:rsid w:val="006815E7"/>
    <w:rsid w:val="00692F15"/>
    <w:rsid w:val="006944A8"/>
    <w:rsid w:val="0069542C"/>
    <w:rsid w:val="00695C34"/>
    <w:rsid w:val="006979E6"/>
    <w:rsid w:val="006A4A64"/>
    <w:rsid w:val="006A5344"/>
    <w:rsid w:val="006A57E6"/>
    <w:rsid w:val="006A6D54"/>
    <w:rsid w:val="006B0F8A"/>
    <w:rsid w:val="006B184F"/>
    <w:rsid w:val="006C3099"/>
    <w:rsid w:val="006D0837"/>
    <w:rsid w:val="006D2568"/>
    <w:rsid w:val="006D466A"/>
    <w:rsid w:val="006E343E"/>
    <w:rsid w:val="006E4FD0"/>
    <w:rsid w:val="006E55A1"/>
    <w:rsid w:val="006E5B47"/>
    <w:rsid w:val="006E5F39"/>
    <w:rsid w:val="006F339D"/>
    <w:rsid w:val="006F40F4"/>
    <w:rsid w:val="006F5F88"/>
    <w:rsid w:val="006F6016"/>
    <w:rsid w:val="006F6055"/>
    <w:rsid w:val="00701851"/>
    <w:rsid w:val="00703F30"/>
    <w:rsid w:val="00706DE1"/>
    <w:rsid w:val="00711C1B"/>
    <w:rsid w:val="00711FFF"/>
    <w:rsid w:val="00715170"/>
    <w:rsid w:val="00722B6C"/>
    <w:rsid w:val="00733D21"/>
    <w:rsid w:val="007340DF"/>
    <w:rsid w:val="00734815"/>
    <w:rsid w:val="0073488A"/>
    <w:rsid w:val="007369A9"/>
    <w:rsid w:val="007531EF"/>
    <w:rsid w:val="00753460"/>
    <w:rsid w:val="00756A99"/>
    <w:rsid w:val="00761D25"/>
    <w:rsid w:val="007703F7"/>
    <w:rsid w:val="00772FAA"/>
    <w:rsid w:val="00773D68"/>
    <w:rsid w:val="00774655"/>
    <w:rsid w:val="0078074B"/>
    <w:rsid w:val="00786C60"/>
    <w:rsid w:val="007923B9"/>
    <w:rsid w:val="00793AB1"/>
    <w:rsid w:val="00795C75"/>
    <w:rsid w:val="00797331"/>
    <w:rsid w:val="007A07C0"/>
    <w:rsid w:val="007A5F2F"/>
    <w:rsid w:val="007B0B6E"/>
    <w:rsid w:val="007B2745"/>
    <w:rsid w:val="007B5567"/>
    <w:rsid w:val="007B6B24"/>
    <w:rsid w:val="007B735B"/>
    <w:rsid w:val="007C2952"/>
    <w:rsid w:val="007C48F5"/>
    <w:rsid w:val="007D2928"/>
    <w:rsid w:val="007D4EF2"/>
    <w:rsid w:val="007D6C0E"/>
    <w:rsid w:val="007D7BAB"/>
    <w:rsid w:val="007E33DA"/>
    <w:rsid w:val="007F314C"/>
    <w:rsid w:val="007F4018"/>
    <w:rsid w:val="007F78BB"/>
    <w:rsid w:val="00801535"/>
    <w:rsid w:val="00804D7C"/>
    <w:rsid w:val="00814ECA"/>
    <w:rsid w:val="00816176"/>
    <w:rsid w:val="00821657"/>
    <w:rsid w:val="008279AC"/>
    <w:rsid w:val="008362BE"/>
    <w:rsid w:val="00842DFD"/>
    <w:rsid w:val="00844196"/>
    <w:rsid w:val="00844DBB"/>
    <w:rsid w:val="00845448"/>
    <w:rsid w:val="00845F9A"/>
    <w:rsid w:val="00846695"/>
    <w:rsid w:val="00852341"/>
    <w:rsid w:val="00860186"/>
    <w:rsid w:val="00865729"/>
    <w:rsid w:val="00865C1F"/>
    <w:rsid w:val="00866E27"/>
    <w:rsid w:val="008711C9"/>
    <w:rsid w:val="00873D17"/>
    <w:rsid w:val="00877541"/>
    <w:rsid w:val="00877739"/>
    <w:rsid w:val="008831D6"/>
    <w:rsid w:val="00883ADD"/>
    <w:rsid w:val="00886525"/>
    <w:rsid w:val="00887F38"/>
    <w:rsid w:val="008908FD"/>
    <w:rsid w:val="00890A9D"/>
    <w:rsid w:val="008936BB"/>
    <w:rsid w:val="00894583"/>
    <w:rsid w:val="008A0496"/>
    <w:rsid w:val="008A5B00"/>
    <w:rsid w:val="008B6F62"/>
    <w:rsid w:val="008C111C"/>
    <w:rsid w:val="008C1378"/>
    <w:rsid w:val="008C27E0"/>
    <w:rsid w:val="008C4D02"/>
    <w:rsid w:val="008C4E8F"/>
    <w:rsid w:val="008C7D82"/>
    <w:rsid w:val="008E1B5E"/>
    <w:rsid w:val="008E671E"/>
    <w:rsid w:val="008F3DC6"/>
    <w:rsid w:val="008F67EB"/>
    <w:rsid w:val="00900095"/>
    <w:rsid w:val="00901AD4"/>
    <w:rsid w:val="009036F7"/>
    <w:rsid w:val="00907FF0"/>
    <w:rsid w:val="00910360"/>
    <w:rsid w:val="009123D8"/>
    <w:rsid w:val="009124E0"/>
    <w:rsid w:val="00915FFB"/>
    <w:rsid w:val="009172B8"/>
    <w:rsid w:val="00921926"/>
    <w:rsid w:val="009222AA"/>
    <w:rsid w:val="009250CE"/>
    <w:rsid w:val="009251DF"/>
    <w:rsid w:val="00925EF8"/>
    <w:rsid w:val="00927D63"/>
    <w:rsid w:val="00927E26"/>
    <w:rsid w:val="00935587"/>
    <w:rsid w:val="00936343"/>
    <w:rsid w:val="00936A91"/>
    <w:rsid w:val="009409F0"/>
    <w:rsid w:val="0095287A"/>
    <w:rsid w:val="00973593"/>
    <w:rsid w:val="00976DA3"/>
    <w:rsid w:val="009773C3"/>
    <w:rsid w:val="009835DA"/>
    <w:rsid w:val="00983AAB"/>
    <w:rsid w:val="00985CF0"/>
    <w:rsid w:val="00990F4D"/>
    <w:rsid w:val="00991077"/>
    <w:rsid w:val="00992A6A"/>
    <w:rsid w:val="0099373A"/>
    <w:rsid w:val="009A605A"/>
    <w:rsid w:val="009A7EE8"/>
    <w:rsid w:val="009B1DE4"/>
    <w:rsid w:val="009B3C21"/>
    <w:rsid w:val="009B4597"/>
    <w:rsid w:val="009D0564"/>
    <w:rsid w:val="009D0EF4"/>
    <w:rsid w:val="009D3D2C"/>
    <w:rsid w:val="009D5BFB"/>
    <w:rsid w:val="009D6A0C"/>
    <w:rsid w:val="009E089D"/>
    <w:rsid w:val="009E6934"/>
    <w:rsid w:val="009E744D"/>
    <w:rsid w:val="009E786A"/>
    <w:rsid w:val="009F21DE"/>
    <w:rsid w:val="009F6058"/>
    <w:rsid w:val="00A0346D"/>
    <w:rsid w:val="00A06AF3"/>
    <w:rsid w:val="00A07790"/>
    <w:rsid w:val="00A079C1"/>
    <w:rsid w:val="00A11416"/>
    <w:rsid w:val="00A11BCB"/>
    <w:rsid w:val="00A11E2D"/>
    <w:rsid w:val="00A13DA3"/>
    <w:rsid w:val="00A240CB"/>
    <w:rsid w:val="00A26B1B"/>
    <w:rsid w:val="00A26C29"/>
    <w:rsid w:val="00A314C5"/>
    <w:rsid w:val="00A328E8"/>
    <w:rsid w:val="00A33EB4"/>
    <w:rsid w:val="00A34618"/>
    <w:rsid w:val="00A37B22"/>
    <w:rsid w:val="00A40633"/>
    <w:rsid w:val="00A41443"/>
    <w:rsid w:val="00A41C77"/>
    <w:rsid w:val="00A46620"/>
    <w:rsid w:val="00A47FDC"/>
    <w:rsid w:val="00A532A3"/>
    <w:rsid w:val="00A600D7"/>
    <w:rsid w:val="00A608FA"/>
    <w:rsid w:val="00A61EEF"/>
    <w:rsid w:val="00A65C7D"/>
    <w:rsid w:val="00A668E7"/>
    <w:rsid w:val="00A66932"/>
    <w:rsid w:val="00A73404"/>
    <w:rsid w:val="00A76273"/>
    <w:rsid w:val="00A765E0"/>
    <w:rsid w:val="00A93E98"/>
    <w:rsid w:val="00AA1E97"/>
    <w:rsid w:val="00AA25E8"/>
    <w:rsid w:val="00AA326D"/>
    <w:rsid w:val="00AA3FAA"/>
    <w:rsid w:val="00AA45A4"/>
    <w:rsid w:val="00AA62CF"/>
    <w:rsid w:val="00AB1928"/>
    <w:rsid w:val="00AB2430"/>
    <w:rsid w:val="00AB2AC4"/>
    <w:rsid w:val="00AB7E34"/>
    <w:rsid w:val="00AC0926"/>
    <w:rsid w:val="00AC0B2E"/>
    <w:rsid w:val="00AD23B0"/>
    <w:rsid w:val="00AD2B18"/>
    <w:rsid w:val="00AD3022"/>
    <w:rsid w:val="00AD3107"/>
    <w:rsid w:val="00AD32B9"/>
    <w:rsid w:val="00AD37E7"/>
    <w:rsid w:val="00AD5F22"/>
    <w:rsid w:val="00AD7FAA"/>
    <w:rsid w:val="00AE0E3C"/>
    <w:rsid w:val="00AE2239"/>
    <w:rsid w:val="00AE539D"/>
    <w:rsid w:val="00AE5823"/>
    <w:rsid w:val="00AF3F5C"/>
    <w:rsid w:val="00AF7B3E"/>
    <w:rsid w:val="00B01B0D"/>
    <w:rsid w:val="00B06F4D"/>
    <w:rsid w:val="00B13412"/>
    <w:rsid w:val="00B21CC2"/>
    <w:rsid w:val="00B21E7C"/>
    <w:rsid w:val="00B225F4"/>
    <w:rsid w:val="00B227B9"/>
    <w:rsid w:val="00B3118B"/>
    <w:rsid w:val="00B31AFF"/>
    <w:rsid w:val="00B329C4"/>
    <w:rsid w:val="00B3599A"/>
    <w:rsid w:val="00B54AA2"/>
    <w:rsid w:val="00B5597F"/>
    <w:rsid w:val="00B610EA"/>
    <w:rsid w:val="00B630D6"/>
    <w:rsid w:val="00B73765"/>
    <w:rsid w:val="00B81970"/>
    <w:rsid w:val="00B85EB4"/>
    <w:rsid w:val="00B86C12"/>
    <w:rsid w:val="00B9054E"/>
    <w:rsid w:val="00B9448D"/>
    <w:rsid w:val="00B95065"/>
    <w:rsid w:val="00B967C7"/>
    <w:rsid w:val="00B97EA2"/>
    <w:rsid w:val="00BA5714"/>
    <w:rsid w:val="00BA6D4D"/>
    <w:rsid w:val="00BB23F2"/>
    <w:rsid w:val="00BB2A0B"/>
    <w:rsid w:val="00BB7C41"/>
    <w:rsid w:val="00BC1A52"/>
    <w:rsid w:val="00BC2EE0"/>
    <w:rsid w:val="00BC707B"/>
    <w:rsid w:val="00BD47EC"/>
    <w:rsid w:val="00BD533B"/>
    <w:rsid w:val="00BD6515"/>
    <w:rsid w:val="00BD7F55"/>
    <w:rsid w:val="00BE035C"/>
    <w:rsid w:val="00BE1724"/>
    <w:rsid w:val="00BE20CE"/>
    <w:rsid w:val="00BE2451"/>
    <w:rsid w:val="00BF11F4"/>
    <w:rsid w:val="00C02159"/>
    <w:rsid w:val="00C04DA0"/>
    <w:rsid w:val="00C06993"/>
    <w:rsid w:val="00C07B65"/>
    <w:rsid w:val="00C112F2"/>
    <w:rsid w:val="00C15561"/>
    <w:rsid w:val="00C21F6D"/>
    <w:rsid w:val="00C2385F"/>
    <w:rsid w:val="00C25ADF"/>
    <w:rsid w:val="00C31B1C"/>
    <w:rsid w:val="00C33878"/>
    <w:rsid w:val="00C33E18"/>
    <w:rsid w:val="00C4547F"/>
    <w:rsid w:val="00C50CCF"/>
    <w:rsid w:val="00C5418F"/>
    <w:rsid w:val="00C5611F"/>
    <w:rsid w:val="00C56ABC"/>
    <w:rsid w:val="00C63D7C"/>
    <w:rsid w:val="00C71988"/>
    <w:rsid w:val="00C720C5"/>
    <w:rsid w:val="00C731D5"/>
    <w:rsid w:val="00C750A9"/>
    <w:rsid w:val="00C804E0"/>
    <w:rsid w:val="00C80C6D"/>
    <w:rsid w:val="00C81B75"/>
    <w:rsid w:val="00C81E91"/>
    <w:rsid w:val="00C85E24"/>
    <w:rsid w:val="00C92767"/>
    <w:rsid w:val="00C93318"/>
    <w:rsid w:val="00C93BC8"/>
    <w:rsid w:val="00C94074"/>
    <w:rsid w:val="00CA00C7"/>
    <w:rsid w:val="00CA2CC4"/>
    <w:rsid w:val="00CA70B3"/>
    <w:rsid w:val="00CB1A2D"/>
    <w:rsid w:val="00CB3BAF"/>
    <w:rsid w:val="00CB425E"/>
    <w:rsid w:val="00CC3BF3"/>
    <w:rsid w:val="00CC5550"/>
    <w:rsid w:val="00CC658D"/>
    <w:rsid w:val="00CD4F57"/>
    <w:rsid w:val="00CD539C"/>
    <w:rsid w:val="00CD63E7"/>
    <w:rsid w:val="00CD7B74"/>
    <w:rsid w:val="00CE044E"/>
    <w:rsid w:val="00CE1E2D"/>
    <w:rsid w:val="00CE375F"/>
    <w:rsid w:val="00CE50D4"/>
    <w:rsid w:val="00CE7105"/>
    <w:rsid w:val="00D0018C"/>
    <w:rsid w:val="00D02C66"/>
    <w:rsid w:val="00D1182E"/>
    <w:rsid w:val="00D13604"/>
    <w:rsid w:val="00D14397"/>
    <w:rsid w:val="00D16518"/>
    <w:rsid w:val="00D17431"/>
    <w:rsid w:val="00D30F92"/>
    <w:rsid w:val="00D35587"/>
    <w:rsid w:val="00D40EDC"/>
    <w:rsid w:val="00D42B2A"/>
    <w:rsid w:val="00D432B6"/>
    <w:rsid w:val="00D469F1"/>
    <w:rsid w:val="00D51BF8"/>
    <w:rsid w:val="00D5606A"/>
    <w:rsid w:val="00D61FCE"/>
    <w:rsid w:val="00D62E62"/>
    <w:rsid w:val="00D66F9A"/>
    <w:rsid w:val="00D67E40"/>
    <w:rsid w:val="00D706ED"/>
    <w:rsid w:val="00D84207"/>
    <w:rsid w:val="00D8438F"/>
    <w:rsid w:val="00D848ED"/>
    <w:rsid w:val="00D87731"/>
    <w:rsid w:val="00DA399A"/>
    <w:rsid w:val="00DB04E6"/>
    <w:rsid w:val="00DB3420"/>
    <w:rsid w:val="00DB5216"/>
    <w:rsid w:val="00DB5269"/>
    <w:rsid w:val="00DC5F66"/>
    <w:rsid w:val="00DD446C"/>
    <w:rsid w:val="00DD4744"/>
    <w:rsid w:val="00DD5956"/>
    <w:rsid w:val="00DE0195"/>
    <w:rsid w:val="00DE4C13"/>
    <w:rsid w:val="00DE7C7F"/>
    <w:rsid w:val="00E00448"/>
    <w:rsid w:val="00E006F0"/>
    <w:rsid w:val="00E041BD"/>
    <w:rsid w:val="00E04F53"/>
    <w:rsid w:val="00E05547"/>
    <w:rsid w:val="00E0668D"/>
    <w:rsid w:val="00E13734"/>
    <w:rsid w:val="00E17881"/>
    <w:rsid w:val="00E24EA3"/>
    <w:rsid w:val="00E30873"/>
    <w:rsid w:val="00E30F91"/>
    <w:rsid w:val="00E3263C"/>
    <w:rsid w:val="00E42287"/>
    <w:rsid w:val="00E44630"/>
    <w:rsid w:val="00E4703C"/>
    <w:rsid w:val="00E51463"/>
    <w:rsid w:val="00E516EC"/>
    <w:rsid w:val="00E67FA0"/>
    <w:rsid w:val="00E713CA"/>
    <w:rsid w:val="00E73719"/>
    <w:rsid w:val="00E74ABB"/>
    <w:rsid w:val="00E75A51"/>
    <w:rsid w:val="00E75E7D"/>
    <w:rsid w:val="00E81474"/>
    <w:rsid w:val="00E85119"/>
    <w:rsid w:val="00E85A42"/>
    <w:rsid w:val="00E86382"/>
    <w:rsid w:val="00E868D3"/>
    <w:rsid w:val="00E86B67"/>
    <w:rsid w:val="00E87E18"/>
    <w:rsid w:val="00E901CC"/>
    <w:rsid w:val="00E90E83"/>
    <w:rsid w:val="00E91CA2"/>
    <w:rsid w:val="00E92151"/>
    <w:rsid w:val="00E92DE7"/>
    <w:rsid w:val="00E93FFA"/>
    <w:rsid w:val="00EA0310"/>
    <w:rsid w:val="00EA4639"/>
    <w:rsid w:val="00EB10CD"/>
    <w:rsid w:val="00EB68B9"/>
    <w:rsid w:val="00EC0681"/>
    <w:rsid w:val="00EC6ABD"/>
    <w:rsid w:val="00ED35FA"/>
    <w:rsid w:val="00ED3874"/>
    <w:rsid w:val="00ED5003"/>
    <w:rsid w:val="00ED6338"/>
    <w:rsid w:val="00EE1E01"/>
    <w:rsid w:val="00EE667E"/>
    <w:rsid w:val="00EF04F5"/>
    <w:rsid w:val="00EF0A6D"/>
    <w:rsid w:val="00EF502E"/>
    <w:rsid w:val="00F03878"/>
    <w:rsid w:val="00F13DAD"/>
    <w:rsid w:val="00F173D9"/>
    <w:rsid w:val="00F201D9"/>
    <w:rsid w:val="00F21F03"/>
    <w:rsid w:val="00F240E7"/>
    <w:rsid w:val="00F35680"/>
    <w:rsid w:val="00F40590"/>
    <w:rsid w:val="00F50E18"/>
    <w:rsid w:val="00F51D08"/>
    <w:rsid w:val="00F537DB"/>
    <w:rsid w:val="00F5740C"/>
    <w:rsid w:val="00F602D8"/>
    <w:rsid w:val="00F613CD"/>
    <w:rsid w:val="00F63937"/>
    <w:rsid w:val="00F647A3"/>
    <w:rsid w:val="00F74F52"/>
    <w:rsid w:val="00F755F0"/>
    <w:rsid w:val="00F75E54"/>
    <w:rsid w:val="00F82DBB"/>
    <w:rsid w:val="00F83839"/>
    <w:rsid w:val="00F841A3"/>
    <w:rsid w:val="00F86A53"/>
    <w:rsid w:val="00F8788F"/>
    <w:rsid w:val="00F96101"/>
    <w:rsid w:val="00F96EC6"/>
    <w:rsid w:val="00FA0462"/>
    <w:rsid w:val="00FA1BF6"/>
    <w:rsid w:val="00FA45EA"/>
    <w:rsid w:val="00FA7FD3"/>
    <w:rsid w:val="00FB1047"/>
    <w:rsid w:val="00FB508E"/>
    <w:rsid w:val="00FB782F"/>
    <w:rsid w:val="00FC1F27"/>
    <w:rsid w:val="00FC7D26"/>
    <w:rsid w:val="00FD4F05"/>
    <w:rsid w:val="00FD508A"/>
    <w:rsid w:val="00FD72C7"/>
    <w:rsid w:val="00FE5CBF"/>
    <w:rsid w:val="00FE5E6B"/>
    <w:rsid w:val="00FE6499"/>
    <w:rsid w:val="00FE703A"/>
    <w:rsid w:val="00FF02CB"/>
    <w:rsid w:val="00FF0BAF"/>
    <w:rsid w:val="00FF30DF"/>
    <w:rsid w:val="00FF4424"/>
    <w:rsid w:val="00FF5D79"/>
    <w:rsid w:val="00FF7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814C9"/>
  <w15:chartTrackingRefBased/>
  <w15:docId w15:val="{89C1958D-6B3F-48B1-BA30-B0060468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1B75"/>
    <w:pPr>
      <w:spacing w:line="312" w:lineRule="auto"/>
    </w:pPr>
  </w:style>
  <w:style w:type="paragraph" w:styleId="Kop1">
    <w:name w:val="heading 1"/>
    <w:aliases w:val="Hoofdstuk"/>
    <w:basedOn w:val="Standaard"/>
    <w:next w:val="Standaard"/>
    <w:qFormat/>
    <w:rsid w:val="00102828"/>
    <w:pPr>
      <w:keepNext/>
      <w:numPr>
        <w:numId w:val="1"/>
      </w:numPr>
      <w:tabs>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qFormat/>
    <w:rsid w:val="00102828"/>
    <w:pPr>
      <w:keepNext/>
      <w:numPr>
        <w:ilvl w:val="1"/>
        <w:numId w:val="1"/>
      </w:numPr>
      <w:tabs>
        <w:tab w:val="clear" w:pos="1225"/>
        <w:tab w:val="num" w:pos="360"/>
      </w:tabs>
      <w:spacing w:before="240" w:after="60"/>
      <w:ind w:left="0" w:firstLine="0"/>
      <w:outlineLvl w:val="1"/>
    </w:pPr>
    <w:rPr>
      <w:rFonts w:cs="Arial"/>
      <w:b/>
      <w:bCs/>
      <w:iCs/>
      <w:sz w:val="22"/>
      <w:szCs w:val="22"/>
    </w:rPr>
  </w:style>
  <w:style w:type="paragraph" w:styleId="Kop3">
    <w:name w:val="heading 3"/>
    <w:aliases w:val="Subparagraaf"/>
    <w:basedOn w:val="Standaard"/>
    <w:next w:val="Standaard"/>
    <w:qFormat/>
    <w:rsid w:val="00102828"/>
    <w:pPr>
      <w:keepNext/>
      <w:numPr>
        <w:ilvl w:val="2"/>
        <w:numId w:val="1"/>
      </w:numPr>
      <w:tabs>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102828"/>
    <w:pPr>
      <w:keepNext/>
      <w:numPr>
        <w:ilvl w:val="3"/>
        <w:numId w:val="1"/>
      </w:numPr>
      <w:tabs>
        <w:tab w:val="clear" w:pos="1224"/>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rsid w:val="00795C75"/>
    <w:pPr>
      <w:tabs>
        <w:tab w:val="center" w:pos="4536"/>
        <w:tab w:val="right" w:pos="9072"/>
      </w:tabs>
    </w:pPr>
  </w:style>
  <w:style w:type="paragraph" w:styleId="Voettekst">
    <w:name w:val="footer"/>
    <w:basedOn w:val="Standaard"/>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uiPriority w:val="99"/>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B329C4"/>
    <w:pPr>
      <w:numPr>
        <w:numId w:val="8"/>
      </w:numPr>
    </w:pPr>
  </w:style>
  <w:style w:type="character" w:customStyle="1" w:styleId="OpsommingstekenChar">
    <w:name w:val="Opsommingsteken Char"/>
    <w:link w:val="Opsommingsteken"/>
    <w:rsid w:val="00B329C4"/>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qFormat/>
    <w:rsid w:val="00CC658D"/>
    <w:pPr>
      <w:ind w:left="720"/>
      <w:contextualSpacing/>
    </w:pPr>
  </w:style>
  <w:style w:type="paragraph" w:styleId="Normaalweb">
    <w:name w:val="Normal (Web)"/>
    <w:basedOn w:val="Standaard"/>
    <w:uiPriority w:val="99"/>
    <w:unhideWhenUsed/>
    <w:rsid w:val="00EB10CD"/>
    <w:pPr>
      <w:spacing w:before="100" w:beforeAutospacing="1" w:after="100" w:afterAutospacing="1" w:line="240" w:lineRule="auto"/>
    </w:pPr>
    <w:rPr>
      <w:rFonts w:ascii="Times New Roman" w:hAnsi="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70187">
      <w:bodyDiv w:val="1"/>
      <w:marLeft w:val="0"/>
      <w:marRight w:val="0"/>
      <w:marTop w:val="0"/>
      <w:marBottom w:val="0"/>
      <w:divBdr>
        <w:top w:val="none" w:sz="0" w:space="0" w:color="auto"/>
        <w:left w:val="none" w:sz="0" w:space="0" w:color="auto"/>
        <w:bottom w:val="none" w:sz="0" w:space="0" w:color="auto"/>
        <w:right w:val="none" w:sz="0" w:space="0" w:color="auto"/>
      </w:divBdr>
      <w:divsChild>
        <w:div w:id="330181663">
          <w:marLeft w:val="374"/>
          <w:marRight w:val="0"/>
          <w:marTop w:val="145"/>
          <w:marBottom w:val="0"/>
          <w:divBdr>
            <w:top w:val="none" w:sz="0" w:space="0" w:color="auto"/>
            <w:left w:val="none" w:sz="0" w:space="0" w:color="auto"/>
            <w:bottom w:val="none" w:sz="0" w:space="0" w:color="auto"/>
            <w:right w:val="none" w:sz="0" w:space="0" w:color="auto"/>
          </w:divBdr>
        </w:div>
      </w:divsChild>
    </w:div>
    <w:div w:id="13251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EE38-D9A7-473C-9996-DB88F6FF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2163</Words>
  <Characters>12720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Polzin</dc:creator>
  <cp:keywords/>
  <dc:description/>
  <cp:lastModifiedBy>Manfred Polzin</cp:lastModifiedBy>
  <cp:revision>52</cp:revision>
  <cp:lastPrinted>2023-11-20T20:46:00Z</cp:lastPrinted>
  <dcterms:created xsi:type="dcterms:W3CDTF">2023-12-21T12:12:00Z</dcterms:created>
  <dcterms:modified xsi:type="dcterms:W3CDTF">2023-12-21T13:25:00Z</dcterms:modified>
</cp:coreProperties>
</file>